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215B4" w14:textId="2668D92C" w:rsidR="00B65DEB" w:rsidRPr="00B65DEB" w:rsidRDefault="00B65DEB" w:rsidP="00B65DEB">
      <w:pPr>
        <w:pStyle w:val="3GPPHeader"/>
        <w:spacing w:after="60"/>
        <w:rPr>
          <w:sz w:val="32"/>
          <w:szCs w:val="32"/>
          <w:highlight w:val="yellow"/>
        </w:rPr>
      </w:pPr>
      <w:r w:rsidRPr="00CE0424">
        <w:t>3GPP TSG-RAN WG</w:t>
      </w:r>
      <w:r>
        <w:t>2</w:t>
      </w:r>
      <w:r w:rsidRPr="00CE0424">
        <w:t xml:space="preserve"> #</w:t>
      </w:r>
      <w:r>
        <w:t>11</w:t>
      </w:r>
      <w:r w:rsidR="001B4C4E">
        <w:t>4</w:t>
      </w:r>
      <w:r>
        <w:t>-e</w:t>
      </w:r>
      <w:r w:rsidRPr="00CE0424">
        <w:tab/>
      </w:r>
      <w:r w:rsidRPr="00CE0424">
        <w:rPr>
          <w:sz w:val="32"/>
          <w:szCs w:val="32"/>
        </w:rPr>
        <w:t xml:space="preserve">Tdoc </w:t>
      </w:r>
      <w:r w:rsidR="00176D33" w:rsidRPr="00176D33">
        <w:rPr>
          <w:sz w:val="32"/>
          <w:szCs w:val="32"/>
        </w:rPr>
        <w:t>R2-2105235</w:t>
      </w:r>
    </w:p>
    <w:p w14:paraId="6A6781CA" w14:textId="6E24FB6A" w:rsidR="00B65DEB" w:rsidRPr="00CE0424" w:rsidRDefault="00B65DEB" w:rsidP="00B65DEB">
      <w:pPr>
        <w:pStyle w:val="3GPPHeader"/>
      </w:pPr>
      <w:r>
        <w:t xml:space="preserve">Electronic meeting, </w:t>
      </w:r>
      <w:r w:rsidR="004E7264">
        <w:t>May 19</w:t>
      </w:r>
      <w:r w:rsidR="004E7264" w:rsidRPr="004E7264">
        <w:rPr>
          <w:vertAlign w:val="superscript"/>
        </w:rPr>
        <w:t>th</w:t>
      </w:r>
      <w:r w:rsidR="004E7264">
        <w:t xml:space="preserve"> – 27</w:t>
      </w:r>
      <w:r w:rsidR="004E7264" w:rsidRPr="004E7264">
        <w:rPr>
          <w:vertAlign w:val="superscript"/>
        </w:rPr>
        <w:t>th</w:t>
      </w:r>
      <w:r w:rsidR="004E7264">
        <w:t>, 2021</w:t>
      </w:r>
    </w:p>
    <w:p w14:paraId="249EE8EB" w14:textId="77777777" w:rsidR="00B65DEB" w:rsidRDefault="00B65DEB" w:rsidP="00311702">
      <w:pPr>
        <w:pStyle w:val="3GPPHeader"/>
        <w:rPr>
          <w:sz w:val="22"/>
          <w:szCs w:val="22"/>
        </w:rPr>
      </w:pPr>
    </w:p>
    <w:p w14:paraId="1FC7F1B7" w14:textId="48CE3A4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6573D9" w:rsidRPr="006573D9">
        <w:rPr>
          <w:sz w:val="22"/>
          <w:szCs w:val="22"/>
        </w:rPr>
        <w:t>8.12.2.2</w:t>
      </w:r>
    </w:p>
    <w:p w14:paraId="5490BA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4D6D65" w14:textId="3482B604" w:rsidR="00E90E49" w:rsidRPr="00ED7874" w:rsidRDefault="003D3C45" w:rsidP="00311702">
      <w:pPr>
        <w:pStyle w:val="3GPPHeader"/>
        <w:rPr>
          <w:sz w:val="22"/>
        </w:rPr>
      </w:pPr>
      <w:r>
        <w:rPr>
          <w:sz w:val="22"/>
          <w:szCs w:val="22"/>
        </w:rPr>
        <w:t>Title:</w:t>
      </w:r>
      <w:r w:rsidR="00E90E49" w:rsidRPr="00CE0424">
        <w:rPr>
          <w:sz w:val="22"/>
          <w:szCs w:val="22"/>
        </w:rPr>
        <w:tab/>
      </w:r>
      <w:r w:rsidR="00176D33" w:rsidRPr="00176D33">
        <w:rPr>
          <w:sz w:val="22"/>
        </w:rPr>
        <w:t>Early indication &amp; access restriction for RedCap UEs</w:t>
      </w:r>
    </w:p>
    <w:p w14:paraId="5FB768E2" w14:textId="53C8D673" w:rsidR="00E90E49" w:rsidRPr="00B65DEB" w:rsidRDefault="00E90E49" w:rsidP="00B65DEB">
      <w:pPr>
        <w:pStyle w:val="3GPPHeader"/>
        <w:rPr>
          <w:sz w:val="22"/>
          <w:szCs w:val="22"/>
        </w:rPr>
      </w:pPr>
      <w:r w:rsidRPr="00CE0424">
        <w:rPr>
          <w:sz w:val="22"/>
          <w:szCs w:val="22"/>
        </w:rPr>
        <w:t>Document for:</w:t>
      </w:r>
      <w:r w:rsidRPr="00CE0424">
        <w:rPr>
          <w:sz w:val="22"/>
          <w:szCs w:val="22"/>
        </w:rPr>
        <w:tab/>
      </w:r>
      <w:r w:rsidRPr="00885F1E">
        <w:rPr>
          <w:sz w:val="22"/>
          <w:szCs w:val="22"/>
        </w:rPr>
        <w:t>Discussion, Decision</w:t>
      </w:r>
    </w:p>
    <w:p w14:paraId="1A3F8424" w14:textId="77777777" w:rsidR="00E90E49" w:rsidRPr="00CE0424" w:rsidRDefault="00230D18" w:rsidP="00CE0424">
      <w:pPr>
        <w:pStyle w:val="Heading1"/>
      </w:pPr>
      <w:r>
        <w:t>1</w:t>
      </w:r>
      <w:r>
        <w:tab/>
      </w:r>
      <w:r w:rsidR="00E90E49" w:rsidRPr="00CE0424">
        <w:t>Introduction</w:t>
      </w:r>
    </w:p>
    <w:p w14:paraId="2CB26B35" w14:textId="7A6EF4FB" w:rsidR="009E1F82" w:rsidRPr="009E1F82" w:rsidRDefault="00B00DC9" w:rsidP="00163D87">
      <w:pPr>
        <w:jc w:val="both"/>
        <w:rPr>
          <w:rFonts w:ascii="Arial" w:hAnsi="Arial" w:cs="Arial"/>
        </w:rPr>
      </w:pPr>
      <w:bookmarkStart w:id="0" w:name="_Ref178064866"/>
      <w:r>
        <w:rPr>
          <w:rFonts w:ascii="Arial" w:hAnsi="Arial" w:cs="Arial"/>
        </w:rPr>
        <w:t>In this contribution we will discuss</w:t>
      </w:r>
      <w:r w:rsidR="009E1F82" w:rsidRPr="009E1F82">
        <w:rPr>
          <w:rFonts w:ascii="Arial" w:hAnsi="Arial" w:cs="Arial"/>
        </w:rPr>
        <w:t xml:space="preserve"> </w:t>
      </w:r>
      <w:r w:rsidRPr="009E1F82">
        <w:rPr>
          <w:rFonts w:ascii="Arial" w:hAnsi="Arial" w:cs="Arial"/>
        </w:rPr>
        <w:t>the following RedCap WI objectives</w:t>
      </w:r>
      <w:r w:rsidRPr="008E1146">
        <w:rPr>
          <w:rFonts w:ascii="Arial" w:hAnsi="Arial" w:cs="Arial"/>
        </w:rPr>
        <w:t xml:space="preserve"> </w:t>
      </w:r>
      <w:r>
        <w:rPr>
          <w:rFonts w:ascii="Arial" w:hAnsi="Arial" w:cs="Arial"/>
        </w:rPr>
        <w:t xml:space="preserve">on </w:t>
      </w:r>
      <w:r w:rsidRPr="00861503">
        <w:rPr>
          <w:rFonts w:ascii="Arial" w:hAnsi="Arial" w:cs="Arial"/>
        </w:rPr>
        <w:t>RedCap early indication and RedCap access restriction</w:t>
      </w:r>
      <w:r w:rsidRPr="009E1F82">
        <w:rPr>
          <w:rFonts w:ascii="Arial" w:hAnsi="Arial" w:cs="Arial"/>
        </w:rPr>
        <w:t xml:space="preserve"> </w:t>
      </w:r>
      <w:r>
        <w:rPr>
          <w:rFonts w:ascii="Arial" w:hAnsi="Arial" w:cs="Arial"/>
        </w:rPr>
        <w:t xml:space="preserve">which </w:t>
      </w:r>
      <w:r w:rsidRPr="009E1F82">
        <w:rPr>
          <w:rFonts w:ascii="Arial" w:hAnsi="Arial" w:cs="Arial"/>
        </w:rPr>
        <w:t>w</w:t>
      </w:r>
      <w:r>
        <w:rPr>
          <w:rFonts w:ascii="Arial" w:hAnsi="Arial" w:cs="Arial"/>
        </w:rPr>
        <w:t>ere</w:t>
      </w:r>
      <w:r w:rsidRPr="009E1F82">
        <w:rPr>
          <w:rFonts w:ascii="Arial" w:hAnsi="Arial" w:cs="Arial"/>
        </w:rPr>
        <w:t xml:space="preserve"> revised</w:t>
      </w:r>
      <w:r>
        <w:rPr>
          <w:rFonts w:ascii="Arial" w:hAnsi="Arial" w:cs="Arial"/>
        </w:rPr>
        <w:t xml:space="preserve"> in </w:t>
      </w:r>
      <w:r w:rsidRPr="009E1F82">
        <w:rPr>
          <w:rFonts w:ascii="Arial" w:hAnsi="Arial" w:cs="Arial"/>
        </w:rPr>
        <w:t>RAN#91e</w:t>
      </w:r>
      <w:r w:rsidR="008E1146">
        <w:rPr>
          <w:rFonts w:ascii="Arial" w:hAnsi="Arial" w:cs="Arial"/>
        </w:rPr>
        <w:t>.</w:t>
      </w:r>
    </w:p>
    <w:tbl>
      <w:tblPr>
        <w:tblStyle w:val="TableGrid"/>
        <w:tblW w:w="0" w:type="auto"/>
        <w:tblLook w:val="04A0" w:firstRow="1" w:lastRow="0" w:firstColumn="1" w:lastColumn="0" w:noHBand="0" w:noVBand="1"/>
      </w:tblPr>
      <w:tblGrid>
        <w:gridCol w:w="9629"/>
      </w:tblGrid>
      <w:tr w:rsidR="009E1F82" w14:paraId="4C1A81F2" w14:textId="77777777" w:rsidTr="00F74CED">
        <w:tc>
          <w:tcPr>
            <w:tcW w:w="9629" w:type="dxa"/>
          </w:tcPr>
          <w:p w14:paraId="0733B27F" w14:textId="77777777" w:rsidR="009E1F82" w:rsidRPr="0011562B" w:rsidRDefault="009E1F82" w:rsidP="003658DF">
            <w:pPr>
              <w:pStyle w:val="B1"/>
              <w:numPr>
                <w:ilvl w:val="0"/>
                <w:numId w:val="18"/>
              </w:numPr>
              <w:spacing w:before="120" w:after="180"/>
              <w:ind w:left="714" w:hanging="357"/>
              <w:textAlignment w:val="auto"/>
              <w:rPr>
                <w:rFonts w:eastAsia="SimSun"/>
                <w:bCs/>
                <w:sz w:val="20"/>
                <w:szCs w:val="20"/>
                <w:lang w:val="en-US" w:eastAsia="ja-JP"/>
              </w:rPr>
            </w:pPr>
            <w:r w:rsidRPr="0011562B">
              <w:rPr>
                <w:rFonts w:eastAsia="SimSun"/>
                <w:bCs/>
                <w:sz w:val="20"/>
                <w:szCs w:val="20"/>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65536A1B" w14:textId="77777777" w:rsidR="009E1F82" w:rsidRPr="001E132F" w:rsidRDefault="009E1F82" w:rsidP="00360F03">
            <w:pPr>
              <w:pStyle w:val="B1"/>
              <w:numPr>
                <w:ilvl w:val="0"/>
                <w:numId w:val="18"/>
              </w:numPr>
              <w:spacing w:after="180"/>
              <w:textAlignment w:val="auto"/>
              <w:rPr>
                <w:rFonts w:eastAsia="SimSun"/>
                <w:bCs/>
                <w:lang w:val="en-US" w:eastAsia="ja-JP"/>
              </w:rPr>
            </w:pPr>
            <w:bookmarkStart w:id="1" w:name="_Hlk67648184"/>
            <w:r w:rsidRPr="0011562B">
              <w:rPr>
                <w:rFonts w:eastAsia="SimSun"/>
                <w:bCs/>
                <w:sz w:val="20"/>
                <w:szCs w:val="20"/>
                <w:lang w:val="en-US" w:eastAsia="ja-JP"/>
              </w:rPr>
              <w:t xml:space="preserve">Specify a system information indication to indicate whether a RedCap UE can camp on the cell/frequency or not; </w:t>
            </w:r>
            <w:bookmarkStart w:id="2" w:name="_Hlk67650013"/>
            <w:r w:rsidRPr="0011562B">
              <w:rPr>
                <w:rFonts w:eastAsia="SimSun"/>
                <w:bCs/>
                <w:sz w:val="20"/>
                <w:szCs w:val="20"/>
                <w:lang w:val="en-US" w:eastAsia="ja-JP"/>
              </w:rPr>
              <w:t>it shall be possible for the indication to be specific to the number of Rx branches of the UE</w:t>
            </w:r>
            <w:bookmarkEnd w:id="1"/>
            <w:bookmarkEnd w:id="2"/>
            <w:r w:rsidRPr="0011562B">
              <w:rPr>
                <w:rFonts w:eastAsia="SimSun"/>
                <w:bCs/>
                <w:sz w:val="20"/>
                <w:szCs w:val="20"/>
                <w:lang w:val="en-US" w:eastAsia="ja-JP"/>
              </w:rPr>
              <w:t>. [RAN2, RAN1]</w:t>
            </w:r>
            <w:r>
              <w:rPr>
                <w:rFonts w:eastAsia="SimSun"/>
                <w:bCs/>
                <w:lang w:val="en-US" w:eastAsia="ja-JP"/>
              </w:rPr>
              <w:t xml:space="preserve"> </w:t>
            </w:r>
          </w:p>
        </w:tc>
      </w:tr>
    </w:tbl>
    <w:p w14:paraId="7ACB59D0" w14:textId="77777777" w:rsidR="00C75195" w:rsidRPr="00681BAC" w:rsidRDefault="00C75195" w:rsidP="00163D87">
      <w:pPr>
        <w:jc w:val="both"/>
        <w:rPr>
          <w:lang w:val="en-US"/>
        </w:rPr>
      </w:pPr>
      <w:bookmarkStart w:id="3" w:name="_Ref39918561"/>
      <w:bookmarkEnd w:id="0"/>
    </w:p>
    <w:p w14:paraId="257C5CAF" w14:textId="77777777" w:rsidR="00681BAC" w:rsidRPr="00711DE3" w:rsidRDefault="00681BAC" w:rsidP="00163D87">
      <w:pPr>
        <w:pStyle w:val="Heading1"/>
      </w:pPr>
      <w:r>
        <w:t>2</w:t>
      </w:r>
      <w:r>
        <w:tab/>
      </w:r>
      <w:r>
        <w:rPr>
          <w:lang w:val="en-US"/>
        </w:rPr>
        <w:t xml:space="preserve">Early identification of </w:t>
      </w:r>
      <w:r w:rsidRPr="00474DBB">
        <w:rPr>
          <w:lang w:val="en-US"/>
        </w:rPr>
        <w:t>RedCap UE</w:t>
      </w:r>
      <w:r>
        <w:rPr>
          <w:lang w:val="en-US"/>
        </w:rPr>
        <w:t>s</w:t>
      </w:r>
    </w:p>
    <w:p w14:paraId="66D3498C" w14:textId="09B8A3D5" w:rsidR="0030200E" w:rsidRDefault="0030200E" w:rsidP="0030200E">
      <w:pPr>
        <w:pStyle w:val="Heading2"/>
      </w:pPr>
      <w:r>
        <w:t>2.1</w:t>
      </w:r>
      <w:r>
        <w:tab/>
      </w:r>
      <w:r w:rsidR="00C16E9F">
        <w:t xml:space="preserve">Reasons for </w:t>
      </w:r>
      <w:r>
        <w:t>Early RedCap</w:t>
      </w:r>
      <w:r w:rsidRPr="00017085">
        <w:t xml:space="preserve"> </w:t>
      </w:r>
      <w:r>
        <w:t>I</w:t>
      </w:r>
      <w:r w:rsidRPr="00017085">
        <w:t>dentification</w:t>
      </w:r>
      <w:bookmarkEnd w:id="3"/>
    </w:p>
    <w:p w14:paraId="52B97B31" w14:textId="23B267B2" w:rsidR="0030200E" w:rsidRPr="00FC4436" w:rsidRDefault="0030200E" w:rsidP="00163D87">
      <w:pPr>
        <w:jc w:val="both"/>
        <w:rPr>
          <w:rFonts w:ascii="Arial" w:hAnsi="Arial" w:cs="Arial"/>
        </w:rPr>
      </w:pPr>
      <w:r w:rsidRPr="00FC4436">
        <w:rPr>
          <w:rFonts w:ascii="Arial" w:hAnsi="Arial" w:cs="Arial"/>
        </w:rPr>
        <w:t>The motivation of early RedCap UE identification is that RedCap UEs may have to be treated differently than legacy UEs during initial access, i.e. before the UE capabilities are known. The possible reasons for this have</w:t>
      </w:r>
      <w:r w:rsidR="00163D87">
        <w:rPr>
          <w:rFonts w:ascii="Arial" w:hAnsi="Arial" w:cs="Arial"/>
        </w:rPr>
        <w:t xml:space="preserve"> earlier</w:t>
      </w:r>
      <w:r w:rsidRPr="00FC4436">
        <w:rPr>
          <w:rFonts w:ascii="Arial" w:hAnsi="Arial" w:cs="Arial"/>
        </w:rPr>
        <w:t xml:space="preserve"> been listed by RAN1 in </w:t>
      </w:r>
      <w:hyperlink r:id="rId11" w:history="1">
        <w:r w:rsidRPr="00FC4436">
          <w:rPr>
            <w:rStyle w:val="Hyperlink"/>
            <w:rFonts w:ascii="Arial" w:hAnsi="Arial" w:cs="Arial"/>
          </w:rPr>
          <w:t>TR 38.875</w:t>
        </w:r>
      </w:hyperlink>
      <w:r w:rsidRPr="00FC4436">
        <w:rPr>
          <w:rFonts w:ascii="Arial" w:hAnsi="Arial" w:cs="Arial"/>
        </w:rPr>
        <w:t xml:space="preserve"> </w:t>
      </w:r>
      <w:r w:rsidR="00D440BC" w:rsidRPr="00FC4436">
        <w:rPr>
          <w:rFonts w:ascii="Arial" w:hAnsi="Arial" w:cs="Arial"/>
        </w:rPr>
        <w:fldChar w:fldCharType="begin"/>
      </w:r>
      <w:r w:rsidR="00D440BC" w:rsidRPr="00FC4436">
        <w:rPr>
          <w:rFonts w:ascii="Arial" w:hAnsi="Arial" w:cs="Arial"/>
        </w:rPr>
        <w:instrText xml:space="preserve"> REF _Ref71020817 \r \h </w:instrText>
      </w:r>
      <w:r w:rsidR="00FC4436">
        <w:rPr>
          <w:rFonts w:ascii="Arial" w:hAnsi="Arial" w:cs="Arial"/>
        </w:rPr>
        <w:instrText xml:space="preserve"> \* MERGEFORMAT </w:instrText>
      </w:r>
      <w:r w:rsidR="00D440BC" w:rsidRPr="00FC4436">
        <w:rPr>
          <w:rFonts w:ascii="Arial" w:hAnsi="Arial" w:cs="Arial"/>
        </w:rPr>
      </w:r>
      <w:r w:rsidR="00D440BC" w:rsidRPr="00FC4436">
        <w:rPr>
          <w:rFonts w:ascii="Arial" w:hAnsi="Arial" w:cs="Arial"/>
        </w:rPr>
        <w:fldChar w:fldCharType="separate"/>
      </w:r>
      <w:r w:rsidR="001C6DE3">
        <w:rPr>
          <w:rFonts w:ascii="Arial" w:hAnsi="Arial" w:cs="Arial"/>
        </w:rPr>
        <w:t>[1]</w:t>
      </w:r>
      <w:r w:rsidR="00D440BC" w:rsidRPr="00FC4436">
        <w:rPr>
          <w:rFonts w:ascii="Arial" w:hAnsi="Arial" w:cs="Arial"/>
        </w:rPr>
        <w:fldChar w:fldCharType="end"/>
      </w:r>
      <w:r w:rsidR="00D440BC" w:rsidRPr="00FC4436">
        <w:rPr>
          <w:rFonts w:ascii="Arial" w:hAnsi="Arial" w:cs="Arial"/>
        </w:rPr>
        <w:t xml:space="preserve"> </w:t>
      </w:r>
      <w:r w:rsidRPr="00FC4436">
        <w:rPr>
          <w:rFonts w:ascii="Arial" w:hAnsi="Arial" w:cs="Arial"/>
        </w:rPr>
        <w:t>as the following:</w:t>
      </w:r>
    </w:p>
    <w:tbl>
      <w:tblPr>
        <w:tblStyle w:val="TableGrid"/>
        <w:tblW w:w="0" w:type="auto"/>
        <w:tblLook w:val="04A0" w:firstRow="1" w:lastRow="0" w:firstColumn="1" w:lastColumn="0" w:noHBand="0" w:noVBand="1"/>
      </w:tblPr>
      <w:tblGrid>
        <w:gridCol w:w="9629"/>
      </w:tblGrid>
      <w:tr w:rsidR="0030200E" w14:paraId="660C46E6" w14:textId="77777777" w:rsidTr="00E21E09">
        <w:tc>
          <w:tcPr>
            <w:tcW w:w="9629" w:type="dxa"/>
          </w:tcPr>
          <w:p w14:paraId="30B7DFE4" w14:textId="77777777" w:rsidR="0030200E" w:rsidRPr="00F27E22" w:rsidRDefault="0030200E" w:rsidP="003658DF">
            <w:pPr>
              <w:pStyle w:val="B1"/>
              <w:rPr>
                <w:sz w:val="20"/>
                <w:szCs w:val="20"/>
                <w:lang w:val="en-GB"/>
              </w:rPr>
            </w:pPr>
            <w:r w:rsidRPr="004D5568">
              <w:t>-</w:t>
            </w:r>
            <w:r w:rsidRPr="004D5568">
              <w:tab/>
              <w:t>Coverage recovery (including link adaptation) for one or more of: Msg2 PDCCH/PDSCH, Msg3 PUSCH and PDCCH scheduling Msg3 retransmission, Msg4 PDCCH/PDSCH or PUCCH in response to Msg4, Msg5 PUSCH and associated PDCCH, if it is determined that coverage recovery for RedCap UEs is necessary for one of more of these channels</w:t>
            </w:r>
          </w:p>
          <w:p w14:paraId="1915068C" w14:textId="1CCAF548" w:rsidR="0030200E" w:rsidRPr="00F27E22" w:rsidRDefault="0030200E" w:rsidP="008241B3">
            <w:pPr>
              <w:pStyle w:val="B1"/>
              <w:rPr>
                <w:sz w:val="20"/>
                <w:szCs w:val="20"/>
                <w:lang w:val="en-GB"/>
              </w:rPr>
            </w:pPr>
            <w:r w:rsidRPr="004D5568">
              <w:t>-</w:t>
            </w:r>
            <w:r w:rsidRPr="004D5568">
              <w:tab/>
              <w:t>Identifying UE minimum processing times capabilities for PDSCH processing and PUSCH preparation, if relaxations to UE min processing times are defined for N</w:t>
            </w:r>
            <w:r w:rsidRPr="004D5568">
              <w:rPr>
                <w:vertAlign w:val="subscript"/>
              </w:rPr>
              <w:t>1</w:t>
            </w:r>
            <w:r w:rsidRPr="004D5568">
              <w:t xml:space="preserve"> and N</w:t>
            </w:r>
            <w:r w:rsidRPr="004D5568">
              <w:rPr>
                <w:vertAlign w:val="subscript"/>
              </w:rPr>
              <w:t>2</w:t>
            </w:r>
          </w:p>
          <w:p w14:paraId="56A8DEBB" w14:textId="31308AFF" w:rsidR="0030200E" w:rsidRPr="00103CD2" w:rsidRDefault="0030200E" w:rsidP="00360F03">
            <w:pPr>
              <w:pStyle w:val="B1"/>
              <w:rPr>
                <w:sz w:val="20"/>
                <w:szCs w:val="20"/>
                <w:lang w:val="en-GB"/>
              </w:rPr>
            </w:pPr>
            <w:r w:rsidRPr="004D5568">
              <w:t>-</w:t>
            </w:r>
            <w:r w:rsidRPr="004D5568">
              <w:tab/>
              <w:t>Identifying UE capability for UL modulation order for Msg3 and Msg5 scheduling, if relaxations to max UL modulation order (i.e., UL modulation order restricted to lower than 64QAM) are introduced</w:t>
            </w:r>
          </w:p>
          <w:p w14:paraId="27759CC7" w14:textId="77777777" w:rsidR="0030200E" w:rsidRPr="00103CD2" w:rsidRDefault="0030200E" w:rsidP="00E572AC">
            <w:pPr>
              <w:pStyle w:val="B1"/>
              <w:rPr>
                <w:sz w:val="20"/>
                <w:szCs w:val="20"/>
              </w:rPr>
            </w:pPr>
            <w:r w:rsidRPr="004D5568">
              <w:t>-</w:t>
            </w:r>
            <w:r w:rsidRPr="004D5568">
              <w:tab/>
              <w:t>Identifying UE max bandwidth capability for Msg3 and Msg5 scheduling and PUCCH in response to Msg4</w:t>
            </w:r>
          </w:p>
        </w:tc>
      </w:tr>
    </w:tbl>
    <w:p w14:paraId="0CA968FC" w14:textId="5D5232EF" w:rsidR="0030200E" w:rsidRPr="00FC4436" w:rsidRDefault="0030200E" w:rsidP="00103CD2">
      <w:pPr>
        <w:spacing w:before="120"/>
        <w:jc w:val="both"/>
        <w:rPr>
          <w:rFonts w:ascii="Arial" w:hAnsi="Arial" w:cs="Arial"/>
        </w:rPr>
      </w:pPr>
      <w:r w:rsidRPr="00FC4436">
        <w:rPr>
          <w:rFonts w:ascii="Arial" w:hAnsi="Arial" w:cs="Arial"/>
        </w:rPr>
        <w:t>Starting from the bottom, the minimum device BW for initial access has</w:t>
      </w:r>
      <w:r w:rsidR="00B65F47">
        <w:rPr>
          <w:rFonts w:ascii="Arial" w:hAnsi="Arial" w:cs="Arial"/>
        </w:rPr>
        <w:t xml:space="preserve"> been agreed to be 20 MHz</w:t>
      </w:r>
      <w:r w:rsidRPr="00FC4436">
        <w:rPr>
          <w:rFonts w:ascii="Arial" w:hAnsi="Arial" w:cs="Arial"/>
        </w:rPr>
        <w:t xml:space="preserve"> in FR1 and 100 MHz in FR2</w:t>
      </w:r>
      <w:r w:rsidR="00A43CA4">
        <w:rPr>
          <w:rFonts w:ascii="Arial" w:hAnsi="Arial" w:cs="Arial"/>
        </w:rPr>
        <w:t xml:space="preserve"> </w:t>
      </w:r>
      <w:r w:rsidR="00A43CA4">
        <w:rPr>
          <w:rFonts w:ascii="Arial" w:hAnsi="Arial" w:cs="Arial"/>
        </w:rPr>
        <w:fldChar w:fldCharType="begin"/>
      </w:r>
      <w:r w:rsidR="00A43CA4">
        <w:rPr>
          <w:rFonts w:ascii="Arial" w:hAnsi="Arial" w:cs="Arial"/>
        </w:rPr>
        <w:instrText xml:space="preserve"> REF _Ref71566419 \r \h </w:instrText>
      </w:r>
      <w:r w:rsidR="00A43CA4">
        <w:rPr>
          <w:rFonts w:ascii="Arial" w:hAnsi="Arial" w:cs="Arial"/>
        </w:rPr>
      </w:r>
      <w:r w:rsidR="00A43CA4">
        <w:rPr>
          <w:rFonts w:ascii="Arial" w:hAnsi="Arial" w:cs="Arial"/>
        </w:rPr>
        <w:fldChar w:fldCharType="separate"/>
      </w:r>
      <w:r w:rsidR="001C6DE3">
        <w:rPr>
          <w:rFonts w:ascii="Arial" w:hAnsi="Arial" w:cs="Arial"/>
        </w:rPr>
        <w:t>[2]</w:t>
      </w:r>
      <w:r w:rsidR="00A43CA4">
        <w:rPr>
          <w:rFonts w:ascii="Arial" w:hAnsi="Arial" w:cs="Arial"/>
        </w:rPr>
        <w:fldChar w:fldCharType="end"/>
      </w:r>
      <w:r w:rsidRPr="00FC4436">
        <w:rPr>
          <w:rFonts w:ascii="Arial" w:hAnsi="Arial" w:cs="Arial"/>
        </w:rPr>
        <w:t>.</w:t>
      </w:r>
      <w:r w:rsidR="00FC4436" w:rsidRPr="00FC4436">
        <w:rPr>
          <w:rFonts w:ascii="Arial" w:hAnsi="Arial" w:cs="Arial"/>
        </w:rPr>
        <w:t xml:space="preserve"> </w:t>
      </w:r>
      <w:r w:rsidRPr="00FC4436">
        <w:rPr>
          <w:rFonts w:ascii="Arial" w:hAnsi="Arial" w:cs="Arial"/>
        </w:rPr>
        <w:t xml:space="preserve">With such relatively wide RedCap BW there will likely not be any practical limitation for Msg2, Msg3, Msg4, or Msg5 scheduling during initial access since the TBS is relatively small. However, the initial </w:t>
      </w:r>
      <w:r w:rsidR="004D5568" w:rsidRPr="00FC4436">
        <w:rPr>
          <w:rFonts w:ascii="Arial" w:hAnsi="Arial" w:cs="Arial"/>
        </w:rPr>
        <w:t>UL</w:t>
      </w:r>
      <w:r w:rsidRPr="00FC4436">
        <w:rPr>
          <w:rFonts w:ascii="Arial" w:hAnsi="Arial" w:cs="Arial"/>
        </w:rPr>
        <w:t xml:space="preserve"> BWP may be configured to be wider than 20 MHz in FR1</w:t>
      </w:r>
      <w:r w:rsidR="005F0A3C">
        <w:rPr>
          <w:rFonts w:ascii="Arial" w:hAnsi="Arial" w:cs="Arial"/>
        </w:rPr>
        <w:t xml:space="preserve"> as this is one of the options being considered in RAN1</w:t>
      </w:r>
      <w:r w:rsidRPr="00FC4436">
        <w:rPr>
          <w:rFonts w:ascii="Arial" w:hAnsi="Arial" w:cs="Arial"/>
        </w:rPr>
        <w:t xml:space="preserve">, and </w:t>
      </w:r>
      <w:r w:rsidR="004D5568" w:rsidRPr="00FC4436">
        <w:rPr>
          <w:rFonts w:ascii="Arial" w:hAnsi="Arial" w:cs="Arial"/>
        </w:rPr>
        <w:t>i</w:t>
      </w:r>
      <w:r w:rsidR="004D5568">
        <w:rPr>
          <w:rFonts w:ascii="Arial" w:hAnsi="Arial" w:cs="Arial"/>
        </w:rPr>
        <w:t>n</w:t>
      </w:r>
      <w:r w:rsidRPr="00FC4436">
        <w:rPr>
          <w:rFonts w:ascii="Arial" w:hAnsi="Arial" w:cs="Arial"/>
        </w:rPr>
        <w:t xml:space="preserve"> this case</w:t>
      </w:r>
      <w:r w:rsidR="00282360">
        <w:rPr>
          <w:rFonts w:ascii="Arial" w:hAnsi="Arial" w:cs="Arial"/>
        </w:rPr>
        <w:t xml:space="preserve"> </w:t>
      </w:r>
      <w:r w:rsidRPr="00FC4436">
        <w:rPr>
          <w:rFonts w:ascii="Arial" w:hAnsi="Arial" w:cs="Arial"/>
        </w:rPr>
        <w:t xml:space="preserve">early RedCap indication </w:t>
      </w:r>
      <w:r w:rsidR="00282360">
        <w:rPr>
          <w:rFonts w:ascii="Arial" w:hAnsi="Arial" w:cs="Arial"/>
        </w:rPr>
        <w:t>c</w:t>
      </w:r>
      <w:r w:rsidRPr="00FC4436">
        <w:rPr>
          <w:rFonts w:ascii="Arial" w:hAnsi="Arial" w:cs="Arial"/>
        </w:rPr>
        <w:t>ould be beneficial (</w:t>
      </w:r>
      <w:r w:rsidR="00282360">
        <w:rPr>
          <w:rFonts w:ascii="Arial" w:hAnsi="Arial" w:cs="Arial"/>
        </w:rPr>
        <w:t xml:space="preserve">as the gNB can take into account </w:t>
      </w:r>
      <w:bookmarkStart w:id="4" w:name="_Hlk71446673"/>
      <w:r w:rsidR="00282360">
        <w:rPr>
          <w:rFonts w:ascii="Arial" w:hAnsi="Arial" w:cs="Arial"/>
        </w:rPr>
        <w:lastRenderedPageBreak/>
        <w:t>RF</w:t>
      </w:r>
      <w:r w:rsidR="00A43CA4">
        <w:rPr>
          <w:rFonts w:ascii="Arial" w:hAnsi="Arial" w:cs="Arial"/>
        </w:rPr>
        <w:softHyphen/>
      </w:r>
      <w:r w:rsidR="00A43CA4">
        <w:rPr>
          <w:rFonts w:ascii="Arial" w:hAnsi="Arial" w:cs="Arial"/>
        </w:rPr>
        <w:noBreakHyphen/>
      </w:r>
      <w:r w:rsidR="00282360">
        <w:rPr>
          <w:rFonts w:ascii="Arial" w:hAnsi="Arial" w:cs="Arial"/>
        </w:rPr>
        <w:t xml:space="preserve">retuning time while transmitting RAR </w:t>
      </w:r>
      <w:bookmarkEnd w:id="4"/>
      <w:r w:rsidR="00282360">
        <w:rPr>
          <w:rFonts w:ascii="Arial" w:hAnsi="Arial" w:cs="Arial"/>
        </w:rPr>
        <w:t xml:space="preserve">if the </w:t>
      </w:r>
      <w:r w:rsidR="00282360" w:rsidRPr="00B173FB">
        <w:rPr>
          <w:rFonts w:ascii="Arial" w:hAnsi="Arial" w:cs="Arial"/>
        </w:rPr>
        <w:t xml:space="preserve">RACH occasion </w:t>
      </w:r>
      <w:r w:rsidR="00282360">
        <w:rPr>
          <w:rFonts w:ascii="Arial" w:hAnsi="Arial" w:cs="Arial"/>
        </w:rPr>
        <w:t xml:space="preserve">(RO) </w:t>
      </w:r>
      <w:r w:rsidR="00282360" w:rsidRPr="00B173FB">
        <w:rPr>
          <w:rFonts w:ascii="Arial" w:hAnsi="Arial" w:cs="Arial"/>
        </w:rPr>
        <w:t xml:space="preserve">associated with the best SSB falls </w:t>
      </w:r>
      <w:r w:rsidR="00282360">
        <w:rPr>
          <w:rFonts w:ascii="Arial" w:hAnsi="Arial" w:cs="Arial"/>
        </w:rPr>
        <w:t>outside</w:t>
      </w:r>
      <w:r w:rsidR="00282360" w:rsidRPr="00B173FB">
        <w:rPr>
          <w:rFonts w:ascii="Arial" w:hAnsi="Arial" w:cs="Arial"/>
        </w:rPr>
        <w:t xml:space="preserve"> the RedCap UE bandwidth</w:t>
      </w:r>
      <w:r w:rsidR="00282360">
        <w:rPr>
          <w:rFonts w:ascii="Arial" w:hAnsi="Arial" w:cs="Arial"/>
        </w:rPr>
        <w:t>, see our associated RAN1 paper</w:t>
      </w:r>
      <w:r w:rsidR="008B71D1">
        <w:rPr>
          <w:rFonts w:ascii="Arial" w:hAnsi="Arial" w:cs="Arial"/>
        </w:rPr>
        <w:t xml:space="preserve"> </w:t>
      </w:r>
      <w:r w:rsidR="008B71D1">
        <w:rPr>
          <w:rFonts w:ascii="Arial" w:hAnsi="Arial" w:cs="Arial"/>
        </w:rPr>
        <w:fldChar w:fldCharType="begin"/>
      </w:r>
      <w:r w:rsidR="008B71D1">
        <w:rPr>
          <w:rFonts w:ascii="Arial" w:hAnsi="Arial" w:cs="Arial"/>
        </w:rPr>
        <w:instrText xml:space="preserve"> REF _Ref71546028 \r \h </w:instrText>
      </w:r>
      <w:r w:rsidR="008B71D1">
        <w:rPr>
          <w:rFonts w:ascii="Arial" w:hAnsi="Arial" w:cs="Arial"/>
        </w:rPr>
      </w:r>
      <w:r w:rsidR="008B71D1">
        <w:rPr>
          <w:rFonts w:ascii="Arial" w:hAnsi="Arial" w:cs="Arial"/>
        </w:rPr>
        <w:fldChar w:fldCharType="separate"/>
      </w:r>
      <w:r w:rsidR="001C6DE3">
        <w:rPr>
          <w:rFonts w:ascii="Arial" w:hAnsi="Arial" w:cs="Arial"/>
        </w:rPr>
        <w:t>[3]</w:t>
      </w:r>
      <w:r w:rsidR="008B71D1">
        <w:rPr>
          <w:rFonts w:ascii="Arial" w:hAnsi="Arial" w:cs="Arial"/>
        </w:rPr>
        <w:fldChar w:fldCharType="end"/>
      </w:r>
      <w:r w:rsidRPr="00FC4436">
        <w:rPr>
          <w:rFonts w:ascii="Arial" w:hAnsi="Arial" w:cs="Arial"/>
        </w:rPr>
        <w:t xml:space="preserve">). </w:t>
      </w:r>
    </w:p>
    <w:p w14:paraId="5A2D3B5A" w14:textId="794F3ABC" w:rsidR="0030200E" w:rsidRPr="00FC4436" w:rsidRDefault="0030200E" w:rsidP="008B71D1">
      <w:pPr>
        <w:jc w:val="both"/>
        <w:rPr>
          <w:rFonts w:ascii="Arial" w:hAnsi="Arial" w:cs="Arial"/>
        </w:rPr>
      </w:pPr>
      <w:r w:rsidRPr="00FC4436">
        <w:rPr>
          <w:rFonts w:ascii="Arial" w:hAnsi="Arial" w:cs="Arial"/>
        </w:rPr>
        <w:t>Further, with regards to relaxation of maximum UL modulation order, RAN1 did not find the complexity reduction to be large enough to motivate any relaxations and in practice the only outcome is to make 256QAM optional instead of mandatory for DL in FR1. Therefore, relaxed max modulation order</w:t>
      </w:r>
      <w:r w:rsidR="008F4212">
        <w:rPr>
          <w:rFonts w:ascii="Arial" w:hAnsi="Arial" w:cs="Arial"/>
        </w:rPr>
        <w:t>,</w:t>
      </w:r>
      <w:r w:rsidRPr="00FC4436">
        <w:rPr>
          <w:rFonts w:ascii="Arial" w:hAnsi="Arial" w:cs="Arial"/>
        </w:rPr>
        <w:t xml:space="preserve"> </w:t>
      </w:r>
      <w:r w:rsidR="00FC4436" w:rsidRPr="00FC4436">
        <w:rPr>
          <w:rFonts w:ascii="Arial" w:hAnsi="Arial" w:cs="Arial"/>
        </w:rPr>
        <w:t xml:space="preserve">as </w:t>
      </w:r>
      <w:r w:rsidR="008F4212">
        <w:rPr>
          <w:rFonts w:ascii="Arial" w:hAnsi="Arial" w:cs="Arial"/>
        </w:rPr>
        <w:t xml:space="preserve">it is </w:t>
      </w:r>
      <w:r w:rsidR="00FC4436" w:rsidRPr="00FC4436">
        <w:rPr>
          <w:rFonts w:ascii="Arial" w:hAnsi="Arial" w:cs="Arial"/>
        </w:rPr>
        <w:t>included in the WI</w:t>
      </w:r>
      <w:r w:rsidR="006C48A9">
        <w:rPr>
          <w:rFonts w:ascii="Arial" w:hAnsi="Arial" w:cs="Arial"/>
        </w:rPr>
        <w:t xml:space="preserve"> </w:t>
      </w:r>
      <w:r w:rsidR="006C48A9">
        <w:rPr>
          <w:rFonts w:ascii="Arial" w:hAnsi="Arial" w:cs="Arial"/>
        </w:rPr>
        <w:fldChar w:fldCharType="begin"/>
      </w:r>
      <w:r w:rsidR="006C48A9">
        <w:rPr>
          <w:rFonts w:ascii="Arial" w:hAnsi="Arial" w:cs="Arial"/>
        </w:rPr>
        <w:instrText xml:space="preserve"> REF _Ref71566419 \r \h </w:instrText>
      </w:r>
      <w:r w:rsidR="006C48A9">
        <w:rPr>
          <w:rFonts w:ascii="Arial" w:hAnsi="Arial" w:cs="Arial"/>
        </w:rPr>
      </w:r>
      <w:r w:rsidR="006C48A9">
        <w:rPr>
          <w:rFonts w:ascii="Arial" w:hAnsi="Arial" w:cs="Arial"/>
        </w:rPr>
        <w:fldChar w:fldCharType="separate"/>
      </w:r>
      <w:r w:rsidR="001C6DE3">
        <w:rPr>
          <w:rFonts w:ascii="Arial" w:hAnsi="Arial" w:cs="Arial"/>
        </w:rPr>
        <w:t>[2]</w:t>
      </w:r>
      <w:r w:rsidR="006C48A9">
        <w:rPr>
          <w:rFonts w:ascii="Arial" w:hAnsi="Arial" w:cs="Arial"/>
        </w:rPr>
        <w:fldChar w:fldCharType="end"/>
      </w:r>
      <w:r w:rsidR="008F4212">
        <w:rPr>
          <w:rFonts w:ascii="Arial" w:hAnsi="Arial" w:cs="Arial"/>
        </w:rPr>
        <w:t>,</w:t>
      </w:r>
      <w:r w:rsidR="00FC4436" w:rsidRPr="00FC4436">
        <w:rPr>
          <w:rFonts w:ascii="Arial" w:hAnsi="Arial" w:cs="Arial"/>
        </w:rPr>
        <w:t xml:space="preserve"> </w:t>
      </w:r>
      <w:r w:rsidRPr="00FC4436">
        <w:rPr>
          <w:rFonts w:ascii="Arial" w:hAnsi="Arial" w:cs="Arial"/>
        </w:rPr>
        <w:t>does not motivate any early RedCap indication.</w:t>
      </w:r>
    </w:p>
    <w:tbl>
      <w:tblPr>
        <w:tblStyle w:val="TableGrid"/>
        <w:tblW w:w="0" w:type="auto"/>
        <w:tblLook w:val="04A0" w:firstRow="1" w:lastRow="0" w:firstColumn="1" w:lastColumn="0" w:noHBand="0" w:noVBand="1"/>
      </w:tblPr>
      <w:tblGrid>
        <w:gridCol w:w="9629"/>
      </w:tblGrid>
      <w:tr w:rsidR="0030200E" w14:paraId="34984844" w14:textId="77777777" w:rsidTr="00E21E09">
        <w:tc>
          <w:tcPr>
            <w:tcW w:w="9629" w:type="dxa"/>
          </w:tcPr>
          <w:p w14:paraId="432039E8" w14:textId="77777777" w:rsidR="0025676C" w:rsidRPr="0025676C" w:rsidRDefault="0025676C" w:rsidP="003658DF">
            <w:pPr>
              <w:pStyle w:val="BodyText"/>
              <w:numPr>
                <w:ilvl w:val="1"/>
                <w:numId w:val="18"/>
              </w:numPr>
              <w:autoSpaceDE/>
              <w:autoSpaceDN/>
              <w:adjustRightInd/>
              <w:textAlignment w:val="auto"/>
              <w:rPr>
                <w:rFonts w:ascii="Times New Roman" w:hAnsi="Times New Roman"/>
                <w:b/>
                <w:bCs/>
                <w:sz w:val="20"/>
                <w:szCs w:val="20"/>
              </w:rPr>
            </w:pPr>
            <w:r w:rsidRPr="0025676C">
              <w:rPr>
                <w:rFonts w:ascii="Times New Roman" w:hAnsi="Times New Roman"/>
                <w:bCs/>
                <w:sz w:val="20"/>
                <w:szCs w:val="20"/>
              </w:rPr>
              <w:t>Relaxed maximum modulation order:</w:t>
            </w:r>
          </w:p>
          <w:p w14:paraId="465A4FC0" w14:textId="77777777" w:rsidR="0025676C" w:rsidRPr="0025676C" w:rsidRDefault="0025676C" w:rsidP="008241B3">
            <w:pPr>
              <w:pStyle w:val="BodyText"/>
              <w:numPr>
                <w:ilvl w:val="2"/>
                <w:numId w:val="18"/>
              </w:numPr>
              <w:autoSpaceDE/>
              <w:autoSpaceDN/>
              <w:adjustRightInd/>
              <w:textAlignment w:val="auto"/>
              <w:rPr>
                <w:rFonts w:ascii="Times New Roman" w:hAnsi="Times New Roman"/>
                <w:b/>
                <w:bCs/>
                <w:sz w:val="20"/>
                <w:szCs w:val="20"/>
              </w:rPr>
            </w:pPr>
            <w:r w:rsidRPr="0025676C">
              <w:rPr>
                <w:rFonts w:ascii="Times New Roman" w:hAnsi="Times New Roman"/>
                <w:bCs/>
                <w:sz w:val="20"/>
                <w:szCs w:val="20"/>
              </w:rPr>
              <w:t>Support of 256QAM in DL is optional (instead of mandatory) for an FR1 RedCap UE.</w:t>
            </w:r>
          </w:p>
          <w:p w14:paraId="1408E726" w14:textId="3FC83F7C" w:rsidR="0030200E" w:rsidRPr="0025676C" w:rsidRDefault="0025676C" w:rsidP="00B65F47">
            <w:pPr>
              <w:pStyle w:val="BodyText"/>
              <w:numPr>
                <w:ilvl w:val="2"/>
                <w:numId w:val="18"/>
              </w:numPr>
              <w:autoSpaceDE/>
              <w:autoSpaceDN/>
              <w:adjustRightInd/>
              <w:textAlignment w:val="auto"/>
              <w:rPr>
                <w:rFonts w:ascii="Times New Roman" w:hAnsi="Times New Roman"/>
                <w:bCs/>
                <w:i/>
                <w:iCs/>
                <w:sz w:val="20"/>
                <w:szCs w:val="20"/>
              </w:rPr>
            </w:pPr>
            <w:r w:rsidRPr="0025676C">
              <w:rPr>
                <w:rFonts w:ascii="Times New Roman" w:hAnsi="Times New Roman"/>
                <w:bCs/>
                <w:sz w:val="20"/>
                <w:szCs w:val="20"/>
              </w:rPr>
              <w:t>No other relaxations of maximum modulation order are specified for a RedCap UE.</w:t>
            </w:r>
          </w:p>
        </w:tc>
      </w:tr>
    </w:tbl>
    <w:p w14:paraId="7F8530AB" w14:textId="177E5371" w:rsidR="0030200E" w:rsidRPr="00856C91" w:rsidRDefault="0030200E" w:rsidP="008B71D1">
      <w:pPr>
        <w:spacing w:before="120"/>
        <w:jc w:val="both"/>
        <w:rPr>
          <w:rFonts w:ascii="Arial" w:hAnsi="Arial" w:cs="Arial"/>
        </w:rPr>
      </w:pPr>
      <w:r w:rsidRPr="00856C91">
        <w:rPr>
          <w:rFonts w:ascii="Arial" w:hAnsi="Arial" w:cs="Arial"/>
        </w:rPr>
        <w:t xml:space="preserve">Regarding minimum processing time, it was </w:t>
      </w:r>
      <w:r w:rsidR="00856C91" w:rsidRPr="00856C91">
        <w:rPr>
          <w:rFonts w:ascii="Arial" w:hAnsi="Arial" w:cs="Arial"/>
        </w:rPr>
        <w:t xml:space="preserve">in RAN#90 </w:t>
      </w:r>
      <w:r w:rsidRPr="00856C91">
        <w:rPr>
          <w:rFonts w:ascii="Arial" w:hAnsi="Arial" w:cs="Arial"/>
        </w:rPr>
        <w:t xml:space="preserve">decided to not include it in the WI </w:t>
      </w:r>
      <w:r w:rsidR="00B71159">
        <w:rPr>
          <w:rFonts w:ascii="Arial" w:hAnsi="Arial" w:cs="Arial"/>
        </w:rPr>
        <w:t>scope</w:t>
      </w:r>
      <w:r w:rsidR="006C48A9">
        <w:rPr>
          <w:rFonts w:ascii="Arial" w:hAnsi="Arial" w:cs="Arial"/>
        </w:rPr>
        <w:t xml:space="preserve"> </w:t>
      </w:r>
      <w:r w:rsidR="006C48A9">
        <w:rPr>
          <w:rFonts w:ascii="Arial" w:hAnsi="Arial" w:cs="Arial"/>
        </w:rPr>
        <w:fldChar w:fldCharType="begin"/>
      </w:r>
      <w:r w:rsidR="006C48A9">
        <w:rPr>
          <w:rFonts w:ascii="Arial" w:hAnsi="Arial" w:cs="Arial"/>
        </w:rPr>
        <w:instrText xml:space="preserve"> REF _Ref71566419 \r \h </w:instrText>
      </w:r>
      <w:r w:rsidR="006C48A9">
        <w:rPr>
          <w:rFonts w:ascii="Arial" w:hAnsi="Arial" w:cs="Arial"/>
        </w:rPr>
      </w:r>
      <w:r w:rsidR="006C48A9">
        <w:rPr>
          <w:rFonts w:ascii="Arial" w:hAnsi="Arial" w:cs="Arial"/>
        </w:rPr>
        <w:fldChar w:fldCharType="separate"/>
      </w:r>
      <w:r w:rsidR="001C6DE3">
        <w:rPr>
          <w:rFonts w:ascii="Arial" w:hAnsi="Arial" w:cs="Arial"/>
        </w:rPr>
        <w:t>[2]</w:t>
      </w:r>
      <w:r w:rsidR="006C48A9">
        <w:rPr>
          <w:rFonts w:ascii="Arial" w:hAnsi="Arial" w:cs="Arial"/>
        </w:rPr>
        <w:fldChar w:fldCharType="end"/>
      </w:r>
      <w:r w:rsidRPr="00856C91">
        <w:rPr>
          <w:rFonts w:ascii="Arial" w:hAnsi="Arial" w:cs="Arial"/>
        </w:rPr>
        <w:t>. Therefore, relaxed minimum processing time does not motivate any early RedCap indication.</w:t>
      </w:r>
    </w:p>
    <w:p w14:paraId="33A90EC1" w14:textId="36C4E46C" w:rsidR="0030200E" w:rsidRPr="009F2D23" w:rsidRDefault="0030200E" w:rsidP="008B71D1">
      <w:pPr>
        <w:jc w:val="both"/>
        <w:rPr>
          <w:rFonts w:ascii="Arial" w:hAnsi="Arial" w:cs="Arial"/>
        </w:rPr>
      </w:pPr>
      <w:r w:rsidRPr="009F2D23">
        <w:rPr>
          <w:rFonts w:ascii="Arial" w:hAnsi="Arial" w:cs="Arial"/>
        </w:rPr>
        <w:t xml:space="preserve">Note that HD-FDD is not included in the </w:t>
      </w:r>
      <w:r w:rsidR="00FD518F" w:rsidRPr="009F2D23">
        <w:rPr>
          <w:rFonts w:ascii="Arial" w:hAnsi="Arial" w:cs="Arial"/>
        </w:rPr>
        <w:t xml:space="preserve">above </w:t>
      </w:r>
      <w:r w:rsidRPr="009F2D23">
        <w:rPr>
          <w:rFonts w:ascii="Arial" w:hAnsi="Arial" w:cs="Arial"/>
        </w:rPr>
        <w:t xml:space="preserve">RAN1 list </w:t>
      </w:r>
      <w:r w:rsidR="00FD518F" w:rsidRPr="009F2D23">
        <w:rPr>
          <w:rFonts w:ascii="Arial" w:hAnsi="Arial" w:cs="Arial"/>
        </w:rPr>
        <w:t>from TR 38.</w:t>
      </w:r>
      <w:r w:rsidR="00A10EB1">
        <w:rPr>
          <w:rFonts w:ascii="Arial" w:hAnsi="Arial" w:cs="Arial"/>
        </w:rPr>
        <w:t>8</w:t>
      </w:r>
      <w:r w:rsidR="00FD518F" w:rsidRPr="009F2D23">
        <w:rPr>
          <w:rFonts w:ascii="Arial" w:hAnsi="Arial" w:cs="Arial"/>
        </w:rPr>
        <w:t xml:space="preserve">75 </w:t>
      </w:r>
      <w:r w:rsidRPr="009F2D23">
        <w:rPr>
          <w:rFonts w:ascii="Arial" w:hAnsi="Arial" w:cs="Arial"/>
        </w:rPr>
        <w:t>since it is</w:t>
      </w:r>
      <w:r w:rsidR="00857EE1">
        <w:rPr>
          <w:rFonts w:ascii="Arial" w:hAnsi="Arial" w:cs="Arial"/>
        </w:rPr>
        <w:t xml:space="preserve"> in practice</w:t>
      </w:r>
      <w:r w:rsidRPr="009F2D23">
        <w:rPr>
          <w:rFonts w:ascii="Arial" w:hAnsi="Arial" w:cs="Arial"/>
        </w:rPr>
        <w:t xml:space="preserve"> always assumed to be used for initial access.</w:t>
      </w:r>
      <w:r w:rsidR="009F2D23" w:rsidRPr="009F2D23">
        <w:rPr>
          <w:rFonts w:ascii="Arial" w:hAnsi="Arial" w:cs="Arial"/>
        </w:rPr>
        <w:t xml:space="preserve"> Therefore</w:t>
      </w:r>
      <w:r w:rsidR="009F2D23">
        <w:rPr>
          <w:rFonts w:ascii="Arial" w:hAnsi="Arial" w:cs="Arial"/>
        </w:rPr>
        <w:t>,</w:t>
      </w:r>
      <w:r w:rsidR="009F2D23" w:rsidRPr="009F2D23">
        <w:rPr>
          <w:rFonts w:ascii="Arial" w:hAnsi="Arial" w:cs="Arial"/>
        </w:rPr>
        <w:t xml:space="preserve"> the following can be concluded:</w:t>
      </w:r>
    </w:p>
    <w:p w14:paraId="77A7C013" w14:textId="5E68DE77" w:rsidR="0030200E" w:rsidRDefault="0030200E" w:rsidP="003658DF">
      <w:pPr>
        <w:pStyle w:val="Observation"/>
        <w:overflowPunct/>
        <w:autoSpaceDE/>
        <w:autoSpaceDN/>
        <w:adjustRightInd/>
        <w:spacing w:line="259" w:lineRule="auto"/>
        <w:textAlignment w:val="auto"/>
        <w:rPr>
          <w:rFonts w:cs="Arial"/>
        </w:rPr>
      </w:pPr>
      <w:bookmarkStart w:id="5" w:name="_Toc61349029"/>
      <w:bookmarkStart w:id="6" w:name="_Toc71584199"/>
      <w:r>
        <w:rPr>
          <w:rFonts w:cs="Arial"/>
        </w:rPr>
        <w:t xml:space="preserve">RedCap early indication is not required for any of the following: </w:t>
      </w:r>
      <w:r w:rsidRPr="0041214D">
        <w:t>UE capability for UL modulation order</w:t>
      </w:r>
      <w:r>
        <w:t xml:space="preserve">, </w:t>
      </w:r>
      <w:r w:rsidRPr="0041214D">
        <w:t>UE minimum processing time capabilities</w:t>
      </w:r>
      <w:r>
        <w:t xml:space="preserve">, or UE </w:t>
      </w:r>
      <w:r w:rsidR="00E12562">
        <w:t>HD/</w:t>
      </w:r>
      <w:r>
        <w:t>FD-FDD capability.</w:t>
      </w:r>
      <w:bookmarkEnd w:id="5"/>
      <w:bookmarkEnd w:id="6"/>
      <w:r>
        <w:t xml:space="preserve"> </w:t>
      </w:r>
    </w:p>
    <w:p w14:paraId="3F885BC1" w14:textId="44D4BA0D" w:rsidR="0030200E" w:rsidRPr="00BA2BA7" w:rsidRDefault="0030200E" w:rsidP="004B16B7">
      <w:pPr>
        <w:jc w:val="both"/>
        <w:rPr>
          <w:rFonts w:ascii="Arial" w:hAnsi="Arial" w:cs="Arial"/>
        </w:rPr>
      </w:pPr>
      <w:r w:rsidRPr="00F93046">
        <w:rPr>
          <w:rFonts w:ascii="Arial" w:hAnsi="Arial" w:cs="Arial"/>
        </w:rPr>
        <w:t xml:space="preserve">What then remains </w:t>
      </w:r>
      <w:r w:rsidR="004C6CE3" w:rsidRPr="00F93046">
        <w:rPr>
          <w:rFonts w:ascii="Arial" w:hAnsi="Arial" w:cs="Arial"/>
        </w:rPr>
        <w:t xml:space="preserve">from the list </w:t>
      </w:r>
      <w:r w:rsidRPr="00F93046">
        <w:rPr>
          <w:rFonts w:ascii="Arial" w:hAnsi="Arial" w:cs="Arial"/>
        </w:rPr>
        <w:t xml:space="preserve">is that an early RedCap UE indication could potentially be useful for coverage recovery during initial access. </w:t>
      </w:r>
      <w:r w:rsidRPr="00BA2BA7">
        <w:rPr>
          <w:rFonts w:ascii="Arial" w:hAnsi="Arial" w:cs="Arial"/>
        </w:rPr>
        <w:t>According to the RAN1 SI outcome in Table 9.1.1-2 in TR 38.875, for the Urban scenario at 2.6 GHz</w:t>
      </w:r>
      <w:r w:rsidR="00481248">
        <w:rPr>
          <w:rFonts w:ascii="Arial" w:hAnsi="Arial" w:cs="Arial"/>
        </w:rPr>
        <w:t>,</w:t>
      </w:r>
      <w:r w:rsidRPr="00BA2BA7">
        <w:rPr>
          <w:rFonts w:ascii="Arial" w:hAnsi="Arial" w:cs="Arial"/>
        </w:rPr>
        <w:t xml:space="preserve"> only PUSCH requires coverage compensation of 3 dB for RedCap (both with 1 Rx and 2 Rx branches). </w:t>
      </w:r>
      <w:r w:rsidR="00F93046" w:rsidRPr="00BA2BA7">
        <w:rPr>
          <w:rFonts w:ascii="Arial" w:hAnsi="Arial" w:cs="Arial"/>
        </w:rPr>
        <w:t>However</w:t>
      </w:r>
      <w:r w:rsidRPr="00BA2BA7">
        <w:rPr>
          <w:rFonts w:ascii="Arial" w:hAnsi="Arial" w:cs="Arial"/>
        </w:rPr>
        <w:t>, this is only the case when 3 dB antenna efficiency loss for wearables is assumed. Even in such case the TR concludes that coverage compensation can be achieved by reducing the PUSCH target data rate.</w:t>
      </w:r>
    </w:p>
    <w:p w14:paraId="6D34CB49" w14:textId="77777777" w:rsidR="0030200E" w:rsidRPr="00BA2BA7" w:rsidRDefault="0030200E" w:rsidP="004B16B7">
      <w:pPr>
        <w:jc w:val="both"/>
        <w:rPr>
          <w:rFonts w:ascii="Arial" w:hAnsi="Arial" w:cs="Arial"/>
        </w:rPr>
      </w:pPr>
      <w:r w:rsidRPr="00BA2BA7">
        <w:rPr>
          <w:rFonts w:ascii="Arial" w:hAnsi="Arial" w:cs="Arial"/>
        </w:rPr>
        <w:t>For the rural scenario at 700 MHz (Tables 9.1.2-2 and 9.1.2-3), similarly there is with the same assumptions a need for an average coverage compensation of 2.8 dB and 1 dB for PUSCH and Msg3, respectively.</w:t>
      </w:r>
    </w:p>
    <w:p w14:paraId="1D6796FF" w14:textId="0E31D490" w:rsidR="0030200E" w:rsidRPr="00BA2BA7" w:rsidRDefault="0030200E" w:rsidP="004B16B7">
      <w:pPr>
        <w:jc w:val="both"/>
        <w:rPr>
          <w:rFonts w:ascii="Arial" w:hAnsi="Arial" w:cs="Arial"/>
        </w:rPr>
      </w:pPr>
      <w:r w:rsidRPr="00BA2BA7">
        <w:rPr>
          <w:rFonts w:ascii="Arial" w:hAnsi="Arial" w:cs="Arial"/>
        </w:rPr>
        <w:t xml:space="preserve">For the urban scenario at 4 GHz (Tables 9.1.3-2 to 9.1.3-5), the need for coverage loss was studied by RAN1 at two different power spectrum densities (PSDs) for DL; 33 dBm/MHz and 24 dBm/MHz. These correspond to different base station output power classes, i.e. to macro and micro deployments, respectively. For </w:t>
      </w:r>
      <w:r w:rsidR="00F93046" w:rsidRPr="00BA2BA7">
        <w:rPr>
          <w:rFonts w:ascii="Arial" w:hAnsi="Arial" w:cs="Arial"/>
        </w:rPr>
        <w:t xml:space="preserve">the 33 dBm/MHz PSD cases (1 and 2 Rx branches), again </w:t>
      </w:r>
      <w:r w:rsidRPr="00BA2BA7">
        <w:rPr>
          <w:rFonts w:ascii="Arial" w:hAnsi="Arial" w:cs="Arial"/>
        </w:rPr>
        <w:t xml:space="preserve">only need </w:t>
      </w:r>
      <w:r w:rsidR="00F93046" w:rsidRPr="00BA2BA7">
        <w:rPr>
          <w:rFonts w:ascii="Arial" w:hAnsi="Arial" w:cs="Arial"/>
        </w:rPr>
        <w:t xml:space="preserve">3 dB </w:t>
      </w:r>
      <w:r w:rsidRPr="00BA2BA7">
        <w:rPr>
          <w:rFonts w:ascii="Arial" w:hAnsi="Arial" w:cs="Arial"/>
        </w:rPr>
        <w:t>coverage compensation for PUSCH</w:t>
      </w:r>
      <w:r w:rsidR="00F93046" w:rsidRPr="00BA2BA7">
        <w:rPr>
          <w:rFonts w:ascii="Arial" w:hAnsi="Arial" w:cs="Arial"/>
        </w:rPr>
        <w:t xml:space="preserve"> </w:t>
      </w:r>
      <w:r w:rsidR="00381EE0" w:rsidRPr="00BA2BA7">
        <w:rPr>
          <w:rFonts w:ascii="Arial" w:hAnsi="Arial" w:cs="Arial"/>
        </w:rPr>
        <w:t xml:space="preserve">(assuming </w:t>
      </w:r>
      <w:r w:rsidR="00381EE0" w:rsidRPr="00BA2BA7">
        <w:rPr>
          <w:rFonts w:ascii="Arial" w:eastAsia="Calibri" w:hAnsi="Arial" w:cs="Arial"/>
        </w:rPr>
        <w:t>3 dB UE antenna efficiency loss)</w:t>
      </w:r>
      <w:r w:rsidRPr="00BA2BA7">
        <w:rPr>
          <w:rFonts w:ascii="Arial" w:hAnsi="Arial" w:cs="Arial"/>
        </w:rPr>
        <w:t xml:space="preserve">. However, the combination of 24 dBm/MHz and 1 Rx for RedCap in addition requires coverage compensation for some DL channels, approximately </w:t>
      </w:r>
      <w:r w:rsidR="00F93046" w:rsidRPr="00BA2BA7">
        <w:rPr>
          <w:rFonts w:ascii="Arial" w:hAnsi="Arial" w:cs="Arial"/>
        </w:rPr>
        <w:t>6</w:t>
      </w:r>
      <w:r w:rsidRPr="00BA2BA7">
        <w:rPr>
          <w:rFonts w:ascii="Arial" w:hAnsi="Arial" w:cs="Arial"/>
        </w:rPr>
        <w:t>.</w:t>
      </w:r>
      <w:r w:rsidR="00F93046" w:rsidRPr="00BA2BA7">
        <w:rPr>
          <w:rFonts w:ascii="Arial" w:hAnsi="Arial" w:cs="Arial"/>
        </w:rPr>
        <w:t>2</w:t>
      </w:r>
      <w:r w:rsidRPr="00BA2BA7">
        <w:rPr>
          <w:rFonts w:ascii="Arial" w:hAnsi="Arial" w:cs="Arial"/>
        </w:rPr>
        <w:t xml:space="preserve"> dB, 2.</w:t>
      </w:r>
      <w:r w:rsidR="00F93046" w:rsidRPr="00BA2BA7">
        <w:rPr>
          <w:rFonts w:ascii="Arial" w:hAnsi="Arial" w:cs="Arial"/>
        </w:rPr>
        <w:t>5</w:t>
      </w:r>
      <w:r w:rsidRPr="00BA2BA7">
        <w:rPr>
          <w:rFonts w:ascii="Arial" w:hAnsi="Arial" w:cs="Arial"/>
        </w:rPr>
        <w:t xml:space="preserve"> dB and 0.8 dB for Msg2, Msg4 and PDCCH CSS, respectively (assuming </w:t>
      </w:r>
      <w:r w:rsidRPr="00BA2BA7">
        <w:rPr>
          <w:rFonts w:ascii="Arial" w:eastAsia="Calibri" w:hAnsi="Arial" w:cs="Arial"/>
        </w:rPr>
        <w:t xml:space="preserve">3 dB </w:t>
      </w:r>
      <w:r w:rsidR="00381EE0" w:rsidRPr="00BA2BA7">
        <w:rPr>
          <w:rFonts w:ascii="Arial" w:eastAsia="Calibri" w:hAnsi="Arial" w:cs="Arial"/>
        </w:rPr>
        <w:t xml:space="preserve">UE </w:t>
      </w:r>
      <w:r w:rsidRPr="00BA2BA7">
        <w:rPr>
          <w:rFonts w:ascii="Arial" w:eastAsia="Calibri" w:hAnsi="Arial" w:cs="Arial"/>
        </w:rPr>
        <w:t>antenna efficiency loss</w:t>
      </w:r>
      <w:r w:rsidR="00381EE0" w:rsidRPr="00BA2BA7">
        <w:rPr>
          <w:rFonts w:ascii="Arial" w:eastAsia="Calibri" w:hAnsi="Arial" w:cs="Arial"/>
        </w:rPr>
        <w:t>)</w:t>
      </w:r>
      <w:r w:rsidRPr="00BA2BA7">
        <w:rPr>
          <w:rFonts w:ascii="Arial" w:eastAsia="Calibri" w:hAnsi="Arial" w:cs="Arial"/>
        </w:rPr>
        <w:t>. That is, DL channels only need coverage compensation in the very specific case of RedCap UEs with 1 Rx antenna</w:t>
      </w:r>
      <w:r w:rsidR="003E260D">
        <w:rPr>
          <w:rStyle w:val="FootnoteReference"/>
          <w:rFonts w:ascii="Arial" w:eastAsia="Calibri" w:hAnsi="Arial" w:cs="Arial"/>
        </w:rPr>
        <w:footnoteReference w:id="2"/>
      </w:r>
      <w:r w:rsidRPr="00BA2BA7">
        <w:rPr>
          <w:rFonts w:ascii="Arial" w:eastAsia="Calibri" w:hAnsi="Arial" w:cs="Arial"/>
        </w:rPr>
        <w:t xml:space="preserve"> in “micro deployments”</w:t>
      </w:r>
      <w:r w:rsidR="000127B6" w:rsidRPr="00BA2BA7">
        <w:rPr>
          <w:rFonts w:ascii="Arial" w:eastAsia="Calibri" w:hAnsi="Arial" w:cs="Arial"/>
        </w:rPr>
        <w:t xml:space="preserve"> (and except for Msg2, </w:t>
      </w:r>
      <w:r w:rsidR="00505FC1">
        <w:rPr>
          <w:rFonts w:ascii="Arial" w:eastAsia="Calibri" w:hAnsi="Arial" w:cs="Arial"/>
        </w:rPr>
        <w:t>only</w:t>
      </w:r>
      <w:r w:rsidR="000127B6" w:rsidRPr="00BA2BA7">
        <w:rPr>
          <w:rFonts w:ascii="Arial" w:eastAsia="Calibri" w:hAnsi="Arial" w:cs="Arial"/>
        </w:rPr>
        <w:t xml:space="preserve"> when there is 3 dB antenna efficiency loss).</w:t>
      </w:r>
    </w:p>
    <w:p w14:paraId="2A1888A2" w14:textId="01ACE517" w:rsidR="0030200E" w:rsidRPr="00714976" w:rsidRDefault="0030200E" w:rsidP="003E260D">
      <w:pPr>
        <w:jc w:val="both"/>
        <w:rPr>
          <w:rFonts w:ascii="Arial" w:hAnsi="Arial" w:cs="Arial"/>
        </w:rPr>
      </w:pPr>
      <w:r w:rsidRPr="00714976">
        <w:rPr>
          <w:rFonts w:ascii="Arial" w:hAnsi="Arial" w:cs="Arial"/>
        </w:rPr>
        <w:t>For the indoor scenario at 28 GHz, RAN1 presents results for both 50 MHz and 100 MHz RedCap device BW, but since this has been down-selected to 100 MHz we will only discuss this case. For 100 MHz RedCap device BW, there is no need for coverage compensation at all according to Table 9.1.4-2 in the TR (antenna efficiency loss is not assumed in FR2).</w:t>
      </w:r>
    </w:p>
    <w:p w14:paraId="482F9595" w14:textId="2D21CFC9" w:rsidR="000B6D10" w:rsidRPr="00714976" w:rsidRDefault="0030200E" w:rsidP="003E260D">
      <w:pPr>
        <w:jc w:val="both"/>
        <w:rPr>
          <w:rFonts w:ascii="Arial" w:hAnsi="Arial" w:cs="Arial"/>
        </w:rPr>
      </w:pPr>
      <w:r w:rsidRPr="00714976">
        <w:rPr>
          <w:rFonts w:ascii="Arial" w:hAnsi="Arial" w:cs="Arial"/>
        </w:rPr>
        <w:t>In summary, coverage compensation is only needed in FR1 and in specific cases</w:t>
      </w:r>
      <w:r w:rsidR="00E83E8F">
        <w:rPr>
          <w:rFonts w:ascii="Arial" w:hAnsi="Arial" w:cs="Arial"/>
        </w:rPr>
        <w:t xml:space="preserve">, </w:t>
      </w:r>
      <w:r w:rsidR="00E83E8F" w:rsidRPr="00091180">
        <w:rPr>
          <w:rFonts w:ascii="Arial" w:hAnsi="Arial" w:cs="Arial"/>
        </w:rPr>
        <w:t xml:space="preserve">as seen from </w:t>
      </w:r>
      <w:r w:rsidR="00E83E8F" w:rsidRPr="00091180">
        <w:rPr>
          <w:rFonts w:ascii="Arial" w:hAnsi="Arial" w:cs="Arial"/>
        </w:rPr>
        <w:fldChar w:fldCharType="begin"/>
      </w:r>
      <w:r w:rsidR="00E83E8F" w:rsidRPr="00091180">
        <w:rPr>
          <w:rFonts w:ascii="Arial" w:hAnsi="Arial" w:cs="Arial"/>
        </w:rPr>
        <w:instrText xml:space="preserve"> REF _Ref61167360 \h </w:instrText>
      </w:r>
      <w:r w:rsidR="00E83E8F">
        <w:rPr>
          <w:rFonts w:ascii="Arial" w:hAnsi="Arial" w:cs="Arial"/>
        </w:rPr>
        <w:instrText xml:space="preserve"> \* MERGEFORMAT </w:instrText>
      </w:r>
      <w:r w:rsidR="00E83E8F" w:rsidRPr="00091180">
        <w:rPr>
          <w:rFonts w:ascii="Arial" w:hAnsi="Arial" w:cs="Arial"/>
        </w:rPr>
      </w:r>
      <w:r w:rsidR="00E83E8F" w:rsidRPr="00091180">
        <w:rPr>
          <w:rFonts w:ascii="Arial" w:hAnsi="Arial" w:cs="Arial"/>
        </w:rPr>
        <w:fldChar w:fldCharType="separate"/>
      </w:r>
      <w:r w:rsidR="001C6DE3" w:rsidRPr="001C6DE3">
        <w:rPr>
          <w:rFonts w:ascii="Arial" w:hAnsi="Arial" w:cs="Arial"/>
        </w:rPr>
        <w:t xml:space="preserve">Table </w:t>
      </w:r>
      <w:r w:rsidR="001C6DE3" w:rsidRPr="001C6DE3">
        <w:rPr>
          <w:rFonts w:ascii="Arial" w:hAnsi="Arial" w:cs="Arial"/>
          <w:noProof/>
        </w:rPr>
        <w:t>1</w:t>
      </w:r>
      <w:r w:rsidR="00E83E8F" w:rsidRPr="00091180">
        <w:rPr>
          <w:rFonts w:ascii="Arial" w:hAnsi="Arial" w:cs="Arial"/>
        </w:rPr>
        <w:fldChar w:fldCharType="end"/>
      </w:r>
      <w:r w:rsidR="00E83E8F">
        <w:rPr>
          <w:rFonts w:ascii="Arial" w:hAnsi="Arial" w:cs="Arial"/>
        </w:rPr>
        <w:t>.</w:t>
      </w:r>
    </w:p>
    <w:p w14:paraId="19DE3932" w14:textId="093350B3" w:rsidR="0030200E" w:rsidRDefault="0030200E" w:rsidP="0030200E">
      <w:pPr>
        <w:pStyle w:val="Caption"/>
        <w:keepNext/>
        <w:jc w:val="center"/>
      </w:pPr>
      <w:bookmarkStart w:id="7" w:name="_Ref61167360"/>
      <w:r>
        <w:t xml:space="preserve">Table </w:t>
      </w:r>
      <w:fldSimple w:instr=" SEQ Table \* ARABIC ">
        <w:r w:rsidR="001C6DE3">
          <w:rPr>
            <w:noProof/>
          </w:rPr>
          <w:t>1</w:t>
        </w:r>
      </w:fldSimple>
      <w:bookmarkEnd w:id="7"/>
      <w:r>
        <w:t xml:space="preserve">: </w:t>
      </w:r>
      <w:r w:rsidRPr="00F369BD">
        <w:t>Coverage recovery need and RedCap early indication.</w:t>
      </w:r>
    </w:p>
    <w:tbl>
      <w:tblPr>
        <w:tblStyle w:val="TableGrid"/>
        <w:tblW w:w="0" w:type="auto"/>
        <w:tblLook w:val="04A0" w:firstRow="1" w:lastRow="0" w:firstColumn="1" w:lastColumn="0" w:noHBand="0" w:noVBand="1"/>
      </w:tblPr>
      <w:tblGrid>
        <w:gridCol w:w="1404"/>
        <w:gridCol w:w="1568"/>
        <w:gridCol w:w="2752"/>
        <w:gridCol w:w="1798"/>
        <w:gridCol w:w="2107"/>
      </w:tblGrid>
      <w:tr w:rsidR="0030200E" w14:paraId="051B9B34" w14:textId="77777777" w:rsidTr="003E260D">
        <w:tc>
          <w:tcPr>
            <w:tcW w:w="1404" w:type="dxa"/>
            <w:shd w:val="clear" w:color="auto" w:fill="D9D9D9" w:themeFill="background1" w:themeFillShade="D9"/>
          </w:tcPr>
          <w:p w14:paraId="7D44E42A" w14:textId="0D396C80" w:rsidR="0030200E" w:rsidRPr="00FA5174" w:rsidRDefault="0030200E" w:rsidP="00E21E09">
            <w:pPr>
              <w:rPr>
                <w:rFonts w:cs="Arial"/>
                <w:b/>
                <w:sz w:val="18"/>
                <w:szCs w:val="18"/>
                <w:lang w:val="en-GB"/>
              </w:rPr>
            </w:pPr>
            <w:r w:rsidRPr="00871C0E">
              <w:rPr>
                <w:rFonts w:cs="Arial"/>
                <w:b/>
                <w:bCs/>
                <w:sz w:val="18"/>
                <w:szCs w:val="18"/>
              </w:rPr>
              <w:t>PHY</w:t>
            </w:r>
            <w:r w:rsidR="00526A55">
              <w:rPr>
                <w:rFonts w:cs="Arial"/>
                <w:b/>
                <w:bCs/>
                <w:sz w:val="18"/>
                <w:szCs w:val="18"/>
              </w:rPr>
              <w:t xml:space="preserve"> </w:t>
            </w:r>
            <w:r w:rsidRPr="00871C0E">
              <w:rPr>
                <w:rFonts w:cs="Arial"/>
                <w:b/>
                <w:bCs/>
                <w:sz w:val="18"/>
                <w:szCs w:val="18"/>
              </w:rPr>
              <w:t>channel</w:t>
            </w:r>
          </w:p>
        </w:tc>
        <w:tc>
          <w:tcPr>
            <w:tcW w:w="1568" w:type="dxa"/>
            <w:shd w:val="clear" w:color="auto" w:fill="D9D9D9" w:themeFill="background1" w:themeFillShade="D9"/>
          </w:tcPr>
          <w:p w14:paraId="56F21784" w14:textId="6F042C49" w:rsidR="0030200E" w:rsidRPr="00FA5174" w:rsidRDefault="0030200E" w:rsidP="00E21E09">
            <w:pPr>
              <w:rPr>
                <w:rFonts w:cs="Arial"/>
                <w:b/>
                <w:sz w:val="18"/>
                <w:szCs w:val="18"/>
                <w:lang w:val="en-GB"/>
              </w:rPr>
            </w:pPr>
            <w:r w:rsidRPr="00871C0E">
              <w:rPr>
                <w:rFonts w:cs="Arial"/>
                <w:b/>
                <w:bCs/>
                <w:sz w:val="18"/>
                <w:szCs w:val="18"/>
              </w:rPr>
              <w:t>Coverage compensation</w:t>
            </w:r>
          </w:p>
        </w:tc>
        <w:tc>
          <w:tcPr>
            <w:tcW w:w="2752" w:type="dxa"/>
            <w:shd w:val="clear" w:color="auto" w:fill="D9D9D9" w:themeFill="background1" w:themeFillShade="D9"/>
          </w:tcPr>
          <w:p w14:paraId="207D1153" w14:textId="0E23D8CB" w:rsidR="0030200E" w:rsidRPr="00FA5174" w:rsidRDefault="0030200E" w:rsidP="00E21E09">
            <w:pPr>
              <w:rPr>
                <w:rFonts w:cs="Arial"/>
                <w:b/>
                <w:sz w:val="18"/>
                <w:szCs w:val="18"/>
                <w:lang w:val="en-GB"/>
              </w:rPr>
            </w:pPr>
            <w:r>
              <w:rPr>
                <w:rFonts w:cs="Arial"/>
                <w:b/>
                <w:bCs/>
                <w:sz w:val="18"/>
                <w:szCs w:val="18"/>
              </w:rPr>
              <w:t>Scenario</w:t>
            </w:r>
          </w:p>
        </w:tc>
        <w:tc>
          <w:tcPr>
            <w:tcW w:w="1798" w:type="dxa"/>
            <w:shd w:val="clear" w:color="auto" w:fill="D9D9D9" w:themeFill="background1" w:themeFillShade="D9"/>
          </w:tcPr>
          <w:p w14:paraId="790E65FB" w14:textId="1040A95C" w:rsidR="0030200E" w:rsidRPr="00FA5174" w:rsidRDefault="0030200E" w:rsidP="00E21E09">
            <w:pPr>
              <w:rPr>
                <w:rFonts w:cs="Arial"/>
                <w:b/>
                <w:sz w:val="18"/>
                <w:szCs w:val="18"/>
                <w:lang w:val="en-GB"/>
              </w:rPr>
            </w:pPr>
            <w:r>
              <w:rPr>
                <w:rFonts w:cs="Arial"/>
                <w:b/>
                <w:bCs/>
                <w:sz w:val="18"/>
                <w:szCs w:val="18"/>
              </w:rPr>
              <w:t>Coverage compensation solution</w:t>
            </w:r>
          </w:p>
        </w:tc>
        <w:tc>
          <w:tcPr>
            <w:tcW w:w="2107" w:type="dxa"/>
            <w:shd w:val="clear" w:color="auto" w:fill="D9D9D9" w:themeFill="background1" w:themeFillShade="D9"/>
          </w:tcPr>
          <w:p w14:paraId="386B3D4E" w14:textId="1BADD816" w:rsidR="0030200E" w:rsidRPr="00FA5174" w:rsidRDefault="0030200E" w:rsidP="00E21E09">
            <w:pPr>
              <w:rPr>
                <w:rFonts w:cs="Arial"/>
                <w:b/>
                <w:sz w:val="18"/>
                <w:szCs w:val="18"/>
                <w:lang w:val="en-GB"/>
              </w:rPr>
            </w:pPr>
            <w:r>
              <w:rPr>
                <w:rFonts w:cs="Arial"/>
                <w:b/>
                <w:bCs/>
                <w:sz w:val="18"/>
                <w:szCs w:val="18"/>
              </w:rPr>
              <w:t>Early indication</w:t>
            </w:r>
          </w:p>
        </w:tc>
      </w:tr>
      <w:tr w:rsidR="0030200E" w14:paraId="458CE637" w14:textId="77777777" w:rsidTr="00E21E09">
        <w:tc>
          <w:tcPr>
            <w:tcW w:w="1404" w:type="dxa"/>
          </w:tcPr>
          <w:p w14:paraId="0F1DC068" w14:textId="77777777" w:rsidR="0030200E" w:rsidRPr="00FA5174" w:rsidRDefault="0030200E" w:rsidP="00E21E09">
            <w:pPr>
              <w:rPr>
                <w:rFonts w:cs="Arial"/>
                <w:sz w:val="18"/>
                <w:szCs w:val="18"/>
                <w:lang w:val="en-GB"/>
              </w:rPr>
            </w:pPr>
            <w:r w:rsidRPr="00871C0E">
              <w:rPr>
                <w:rFonts w:cs="Arial"/>
                <w:sz w:val="18"/>
                <w:szCs w:val="18"/>
              </w:rPr>
              <w:t>Msg3</w:t>
            </w:r>
          </w:p>
        </w:tc>
        <w:tc>
          <w:tcPr>
            <w:tcW w:w="1568" w:type="dxa"/>
          </w:tcPr>
          <w:p w14:paraId="036B1733" w14:textId="77777777" w:rsidR="0030200E" w:rsidRPr="00FA5174" w:rsidRDefault="0030200E" w:rsidP="00E21E09">
            <w:pPr>
              <w:rPr>
                <w:rFonts w:cs="Arial"/>
                <w:sz w:val="18"/>
                <w:szCs w:val="18"/>
                <w:lang w:val="en-GB"/>
              </w:rPr>
            </w:pPr>
            <w:r w:rsidRPr="00871C0E">
              <w:rPr>
                <w:rFonts w:cs="Arial"/>
                <w:sz w:val="18"/>
                <w:szCs w:val="18"/>
              </w:rPr>
              <w:t>1 dB</w:t>
            </w:r>
          </w:p>
        </w:tc>
        <w:tc>
          <w:tcPr>
            <w:tcW w:w="2752" w:type="dxa"/>
          </w:tcPr>
          <w:p w14:paraId="3E65A298" w14:textId="77777777" w:rsidR="0030200E" w:rsidRPr="00FA5174" w:rsidRDefault="0030200E" w:rsidP="00E21E09">
            <w:pPr>
              <w:rPr>
                <w:rFonts w:cs="Arial"/>
                <w:sz w:val="18"/>
                <w:szCs w:val="18"/>
                <w:lang w:val="en-GB"/>
              </w:rPr>
            </w:pPr>
            <w:r w:rsidRPr="00871C0E">
              <w:rPr>
                <w:rFonts w:cs="Arial"/>
                <w:sz w:val="18"/>
                <w:szCs w:val="18"/>
              </w:rPr>
              <w:t>Only for 700 M</w:t>
            </w:r>
            <w:r>
              <w:rPr>
                <w:rFonts w:cs="Arial"/>
                <w:sz w:val="18"/>
                <w:szCs w:val="18"/>
              </w:rPr>
              <w:t>H</w:t>
            </w:r>
            <w:r w:rsidRPr="00871C0E">
              <w:rPr>
                <w:rFonts w:cs="Arial"/>
                <w:sz w:val="18"/>
                <w:szCs w:val="18"/>
              </w:rPr>
              <w:t>z and with 3 dB antenna efficiency loss.</w:t>
            </w:r>
          </w:p>
        </w:tc>
        <w:tc>
          <w:tcPr>
            <w:tcW w:w="1798" w:type="dxa"/>
          </w:tcPr>
          <w:p w14:paraId="5C1B7B5B" w14:textId="664A2B9F" w:rsidR="0030200E" w:rsidRPr="00FA5174" w:rsidRDefault="0030200E" w:rsidP="00E21E09">
            <w:pPr>
              <w:rPr>
                <w:rFonts w:cs="Arial"/>
                <w:sz w:val="18"/>
                <w:szCs w:val="18"/>
                <w:lang w:val="en-GB"/>
              </w:rPr>
            </w:pPr>
            <w:r w:rsidRPr="00223FE2">
              <w:rPr>
                <w:rFonts w:cs="Arial"/>
                <w:sz w:val="18"/>
                <w:szCs w:val="18"/>
              </w:rPr>
              <w:t xml:space="preserve">E.g. lower-MCS table, repetition for Msg3 PUSCH, and/or HARQ retransmission </w:t>
            </w:r>
            <w:r w:rsidRPr="00223FE2">
              <w:rPr>
                <w:rFonts w:cs="Arial"/>
                <w:sz w:val="18"/>
                <w:szCs w:val="18"/>
              </w:rPr>
              <w:lastRenderedPageBreak/>
              <w:t>(+legacy frequency hopping).</w:t>
            </w:r>
          </w:p>
        </w:tc>
        <w:tc>
          <w:tcPr>
            <w:tcW w:w="2107" w:type="dxa"/>
          </w:tcPr>
          <w:p w14:paraId="25583F9B" w14:textId="77777777" w:rsidR="0030200E" w:rsidRPr="00FA5174" w:rsidRDefault="0030200E" w:rsidP="00E21E09">
            <w:pPr>
              <w:rPr>
                <w:rFonts w:cs="Arial"/>
                <w:sz w:val="18"/>
                <w:szCs w:val="18"/>
                <w:lang w:val="en-GB"/>
              </w:rPr>
            </w:pPr>
            <w:r>
              <w:rPr>
                <w:rFonts w:cs="Arial"/>
                <w:sz w:val="18"/>
                <w:szCs w:val="18"/>
              </w:rPr>
              <w:lastRenderedPageBreak/>
              <w:t>Msg1 indication.</w:t>
            </w:r>
          </w:p>
        </w:tc>
      </w:tr>
      <w:tr w:rsidR="0030200E" w14:paraId="73EE84F9" w14:textId="77777777" w:rsidTr="009410B9">
        <w:trPr>
          <w:trHeight w:val="599"/>
        </w:trPr>
        <w:tc>
          <w:tcPr>
            <w:tcW w:w="1404" w:type="dxa"/>
          </w:tcPr>
          <w:p w14:paraId="49689BB4" w14:textId="77777777" w:rsidR="0030200E" w:rsidRPr="00FA5174" w:rsidRDefault="0030200E" w:rsidP="00E21E09">
            <w:pPr>
              <w:rPr>
                <w:rFonts w:cs="Arial"/>
                <w:sz w:val="18"/>
                <w:szCs w:val="18"/>
                <w:lang w:val="en-GB"/>
              </w:rPr>
            </w:pPr>
            <w:r w:rsidRPr="00871C0E">
              <w:rPr>
                <w:rFonts w:cs="Arial"/>
                <w:sz w:val="18"/>
                <w:szCs w:val="18"/>
              </w:rPr>
              <w:t>PUSCH</w:t>
            </w:r>
          </w:p>
        </w:tc>
        <w:tc>
          <w:tcPr>
            <w:tcW w:w="1568" w:type="dxa"/>
          </w:tcPr>
          <w:p w14:paraId="4D2A2C6B" w14:textId="77777777" w:rsidR="0030200E" w:rsidRPr="00FA5174" w:rsidRDefault="0030200E" w:rsidP="00E21E09">
            <w:pPr>
              <w:rPr>
                <w:rFonts w:cs="Arial"/>
                <w:sz w:val="18"/>
                <w:szCs w:val="18"/>
                <w:lang w:val="en-GB"/>
              </w:rPr>
            </w:pPr>
            <w:r w:rsidRPr="00871C0E">
              <w:rPr>
                <w:rFonts w:cs="Arial"/>
                <w:sz w:val="18"/>
                <w:szCs w:val="18"/>
              </w:rPr>
              <w:t>3 dB</w:t>
            </w:r>
          </w:p>
        </w:tc>
        <w:tc>
          <w:tcPr>
            <w:tcW w:w="2752" w:type="dxa"/>
          </w:tcPr>
          <w:p w14:paraId="65F6F184" w14:textId="6718661C" w:rsidR="0030200E" w:rsidRPr="00FA5174" w:rsidRDefault="0030200E" w:rsidP="00E21E09">
            <w:pPr>
              <w:rPr>
                <w:rFonts w:cs="Arial"/>
                <w:sz w:val="18"/>
                <w:szCs w:val="18"/>
                <w:lang w:val="en-GB"/>
              </w:rPr>
            </w:pPr>
            <w:r w:rsidRPr="00871C0E">
              <w:rPr>
                <w:rFonts w:cs="Arial"/>
                <w:sz w:val="18"/>
                <w:szCs w:val="18"/>
              </w:rPr>
              <w:t>Only with 3 dB antenna efficiency loss</w:t>
            </w:r>
            <w:r w:rsidR="00C813E6">
              <w:rPr>
                <w:rFonts w:cs="Arial"/>
                <w:sz w:val="18"/>
                <w:szCs w:val="18"/>
              </w:rPr>
              <w:t xml:space="preserve"> and</w:t>
            </w:r>
            <w:r w:rsidR="003428C8">
              <w:rPr>
                <w:rFonts w:cs="Arial"/>
                <w:sz w:val="18"/>
                <w:szCs w:val="18"/>
              </w:rPr>
              <w:t xml:space="preserve"> in FR1</w:t>
            </w:r>
            <w:r w:rsidRPr="00871C0E">
              <w:rPr>
                <w:rFonts w:cs="Arial"/>
                <w:sz w:val="18"/>
                <w:szCs w:val="18"/>
              </w:rPr>
              <w:t>.</w:t>
            </w:r>
          </w:p>
          <w:p w14:paraId="4D9C3D54" w14:textId="77777777" w:rsidR="0030200E" w:rsidRPr="00FA5174" w:rsidRDefault="0030200E" w:rsidP="00E21E09">
            <w:pPr>
              <w:rPr>
                <w:rFonts w:cs="Arial"/>
                <w:sz w:val="18"/>
                <w:szCs w:val="18"/>
                <w:lang w:val="en-GB"/>
              </w:rPr>
            </w:pPr>
          </w:p>
        </w:tc>
        <w:tc>
          <w:tcPr>
            <w:tcW w:w="1798" w:type="dxa"/>
          </w:tcPr>
          <w:p w14:paraId="7DE99A53" w14:textId="60D725EA" w:rsidR="0030200E" w:rsidRPr="00FA5174" w:rsidRDefault="0030200E" w:rsidP="00E21E09">
            <w:pPr>
              <w:rPr>
                <w:rFonts w:cs="Arial"/>
                <w:sz w:val="18"/>
                <w:szCs w:val="18"/>
                <w:lang w:val="en-GB"/>
              </w:rPr>
            </w:pPr>
            <w:r w:rsidRPr="00223FE2">
              <w:rPr>
                <w:rFonts w:cs="Arial"/>
                <w:sz w:val="18"/>
                <w:szCs w:val="18"/>
              </w:rPr>
              <w:t>Lower data target rate.</w:t>
            </w:r>
          </w:p>
        </w:tc>
        <w:tc>
          <w:tcPr>
            <w:tcW w:w="2107" w:type="dxa"/>
          </w:tcPr>
          <w:p w14:paraId="05D2680E" w14:textId="77777777" w:rsidR="0030200E" w:rsidRPr="00FA5174" w:rsidRDefault="0030200E" w:rsidP="00E21E09">
            <w:pPr>
              <w:rPr>
                <w:rFonts w:cs="Arial"/>
                <w:sz w:val="18"/>
                <w:szCs w:val="18"/>
                <w:lang w:val="en-GB"/>
              </w:rPr>
            </w:pPr>
            <w:r>
              <w:rPr>
                <w:rFonts w:cs="Arial"/>
                <w:sz w:val="18"/>
                <w:szCs w:val="18"/>
              </w:rPr>
              <w:t>Msg1 or Msg3 indication.</w:t>
            </w:r>
          </w:p>
        </w:tc>
      </w:tr>
      <w:tr w:rsidR="0030200E" w14:paraId="380FC433" w14:textId="77777777" w:rsidTr="00E21E09">
        <w:tc>
          <w:tcPr>
            <w:tcW w:w="1404" w:type="dxa"/>
          </w:tcPr>
          <w:p w14:paraId="207044E3" w14:textId="77777777" w:rsidR="0030200E" w:rsidRPr="00FA5174" w:rsidRDefault="0030200E" w:rsidP="00E21E09">
            <w:pPr>
              <w:rPr>
                <w:rFonts w:cs="Arial"/>
                <w:sz w:val="18"/>
                <w:szCs w:val="18"/>
                <w:lang w:val="en-GB"/>
              </w:rPr>
            </w:pPr>
            <w:r w:rsidRPr="00871C0E">
              <w:rPr>
                <w:rFonts w:cs="Arial"/>
                <w:sz w:val="18"/>
                <w:szCs w:val="18"/>
              </w:rPr>
              <w:t>Msg2</w:t>
            </w:r>
          </w:p>
        </w:tc>
        <w:tc>
          <w:tcPr>
            <w:tcW w:w="1568" w:type="dxa"/>
          </w:tcPr>
          <w:p w14:paraId="0E0F78D5" w14:textId="6D628724" w:rsidR="0030200E" w:rsidRPr="00FA5174" w:rsidRDefault="003428C8" w:rsidP="00E21E09">
            <w:pPr>
              <w:rPr>
                <w:rFonts w:cs="Arial"/>
                <w:sz w:val="18"/>
                <w:szCs w:val="18"/>
                <w:lang w:val="en-GB"/>
              </w:rPr>
            </w:pPr>
            <w:r>
              <w:rPr>
                <w:sz w:val="18"/>
                <w:szCs w:val="18"/>
              </w:rPr>
              <w:t>6</w:t>
            </w:r>
            <w:r w:rsidR="001B1EBA">
              <w:rPr>
                <w:sz w:val="18"/>
                <w:szCs w:val="18"/>
              </w:rPr>
              <w:t>.2</w:t>
            </w:r>
            <w:r w:rsidR="0030200E" w:rsidRPr="00871C0E">
              <w:rPr>
                <w:sz w:val="18"/>
                <w:szCs w:val="18"/>
              </w:rPr>
              <w:t xml:space="preserve"> dB </w:t>
            </w:r>
          </w:p>
        </w:tc>
        <w:tc>
          <w:tcPr>
            <w:tcW w:w="2752" w:type="dxa"/>
          </w:tcPr>
          <w:p w14:paraId="029B37FC" w14:textId="67D839D4" w:rsidR="0030200E" w:rsidRPr="00FA5174" w:rsidRDefault="0030200E" w:rsidP="00E21E09">
            <w:pPr>
              <w:rPr>
                <w:rFonts w:cs="Arial"/>
                <w:sz w:val="18"/>
                <w:szCs w:val="18"/>
                <w:lang w:val="en-GB"/>
              </w:rPr>
            </w:pPr>
            <w:r w:rsidRPr="00871C0E">
              <w:rPr>
                <w:rFonts w:cs="Arial"/>
                <w:sz w:val="18"/>
                <w:szCs w:val="18"/>
              </w:rPr>
              <w:t xml:space="preserve">Only in 4 GHz band with </w:t>
            </w:r>
            <w:bookmarkStart w:id="8" w:name="_Hlk71034837"/>
            <w:r w:rsidRPr="00871C0E">
              <w:rPr>
                <w:rFonts w:cs="Arial"/>
                <w:sz w:val="18"/>
                <w:szCs w:val="18"/>
              </w:rPr>
              <w:t xml:space="preserve">24 dBm/MHz </w:t>
            </w:r>
            <w:bookmarkEnd w:id="8"/>
            <w:r w:rsidRPr="00871C0E">
              <w:rPr>
                <w:rFonts w:cs="Arial"/>
                <w:sz w:val="18"/>
                <w:szCs w:val="18"/>
              </w:rPr>
              <w:t>and 1 Rx</w:t>
            </w:r>
            <w:r w:rsidR="008D34F2" w:rsidRPr="008D34F2">
              <w:rPr>
                <w:rFonts w:cs="Arial"/>
                <w:sz w:val="18"/>
                <w:szCs w:val="18"/>
                <w:vertAlign w:val="superscript"/>
              </w:rPr>
              <w:t>1</w:t>
            </w:r>
          </w:p>
          <w:p w14:paraId="520A2FEC" w14:textId="538ED58B" w:rsidR="0030200E" w:rsidRPr="00FA5174" w:rsidRDefault="0030200E" w:rsidP="00223FE2">
            <w:pPr>
              <w:rPr>
                <w:rFonts w:cs="Arial"/>
                <w:sz w:val="18"/>
                <w:szCs w:val="18"/>
                <w:lang w:val="en-GB"/>
              </w:rPr>
            </w:pPr>
            <w:r>
              <w:rPr>
                <w:rFonts w:cs="Arial"/>
                <w:sz w:val="18"/>
                <w:szCs w:val="18"/>
              </w:rPr>
              <w:t>AND</w:t>
            </w:r>
            <w:r w:rsidRPr="00871C0E">
              <w:rPr>
                <w:rFonts w:cs="Arial"/>
                <w:sz w:val="18"/>
                <w:szCs w:val="18"/>
              </w:rPr>
              <w:t xml:space="preserve"> with 3 dB antenna efficiency loss</w:t>
            </w:r>
          </w:p>
        </w:tc>
        <w:tc>
          <w:tcPr>
            <w:tcW w:w="1798" w:type="dxa"/>
          </w:tcPr>
          <w:p w14:paraId="6BDD4B52" w14:textId="04F0AA27" w:rsidR="0030200E" w:rsidRPr="00FA5174" w:rsidRDefault="0030200E" w:rsidP="00E21E09">
            <w:pPr>
              <w:rPr>
                <w:rFonts w:cs="Arial"/>
                <w:sz w:val="18"/>
                <w:szCs w:val="18"/>
                <w:lang w:val="en-GB"/>
              </w:rPr>
            </w:pPr>
            <w:r w:rsidRPr="00223FE2">
              <w:rPr>
                <w:rFonts w:cs="Arial"/>
                <w:sz w:val="18"/>
                <w:szCs w:val="18"/>
              </w:rPr>
              <w:t>TBS scaling.</w:t>
            </w:r>
          </w:p>
        </w:tc>
        <w:tc>
          <w:tcPr>
            <w:tcW w:w="2107" w:type="dxa"/>
          </w:tcPr>
          <w:p w14:paraId="239F79C8" w14:textId="77777777" w:rsidR="0030200E" w:rsidRPr="00FA5174" w:rsidRDefault="0030200E" w:rsidP="00E21E09">
            <w:pPr>
              <w:rPr>
                <w:rFonts w:cs="Arial"/>
                <w:sz w:val="18"/>
                <w:szCs w:val="18"/>
                <w:lang w:val="en-GB"/>
              </w:rPr>
            </w:pPr>
            <w:r>
              <w:rPr>
                <w:rFonts w:cs="Arial"/>
                <w:sz w:val="18"/>
                <w:szCs w:val="18"/>
              </w:rPr>
              <w:t>Msg1 indication.</w:t>
            </w:r>
          </w:p>
        </w:tc>
      </w:tr>
      <w:tr w:rsidR="0030200E" w14:paraId="019A0336" w14:textId="77777777" w:rsidTr="00E21E09">
        <w:tc>
          <w:tcPr>
            <w:tcW w:w="1404" w:type="dxa"/>
          </w:tcPr>
          <w:p w14:paraId="4FE6AA80" w14:textId="77777777" w:rsidR="0030200E" w:rsidRPr="00FA5174" w:rsidRDefault="0030200E" w:rsidP="00E21E09">
            <w:pPr>
              <w:rPr>
                <w:rFonts w:cs="Arial"/>
                <w:sz w:val="18"/>
                <w:szCs w:val="18"/>
                <w:lang w:val="en-GB"/>
              </w:rPr>
            </w:pPr>
            <w:r w:rsidRPr="00871C0E">
              <w:rPr>
                <w:rFonts w:cs="Arial"/>
                <w:sz w:val="18"/>
                <w:szCs w:val="18"/>
              </w:rPr>
              <w:t>Msg4</w:t>
            </w:r>
          </w:p>
        </w:tc>
        <w:tc>
          <w:tcPr>
            <w:tcW w:w="1568" w:type="dxa"/>
          </w:tcPr>
          <w:p w14:paraId="5F27BF66" w14:textId="1FBC3E10" w:rsidR="0030200E" w:rsidRPr="00FA5174" w:rsidRDefault="0030200E" w:rsidP="00E21E09">
            <w:pPr>
              <w:rPr>
                <w:rFonts w:cs="Arial"/>
                <w:sz w:val="18"/>
                <w:szCs w:val="18"/>
                <w:lang w:val="en-GB"/>
              </w:rPr>
            </w:pPr>
            <w:r w:rsidRPr="00871C0E">
              <w:rPr>
                <w:sz w:val="18"/>
                <w:szCs w:val="18"/>
              </w:rPr>
              <w:t>2</w:t>
            </w:r>
            <w:r w:rsidR="001B1EBA">
              <w:rPr>
                <w:sz w:val="18"/>
                <w:szCs w:val="18"/>
              </w:rPr>
              <w:t>.5</w:t>
            </w:r>
            <w:r w:rsidRPr="00871C0E">
              <w:rPr>
                <w:sz w:val="18"/>
                <w:szCs w:val="18"/>
              </w:rPr>
              <w:t xml:space="preserve"> dB</w:t>
            </w:r>
          </w:p>
        </w:tc>
        <w:tc>
          <w:tcPr>
            <w:tcW w:w="2752" w:type="dxa"/>
          </w:tcPr>
          <w:p w14:paraId="15B93DC6" w14:textId="77777777" w:rsidR="008D34F2" w:rsidRDefault="0030200E" w:rsidP="00E21E09">
            <w:pPr>
              <w:rPr>
                <w:rFonts w:cs="Arial"/>
                <w:sz w:val="18"/>
                <w:szCs w:val="18"/>
              </w:rPr>
            </w:pPr>
            <w:r w:rsidRPr="00871C0E">
              <w:rPr>
                <w:rFonts w:cs="Arial"/>
                <w:sz w:val="18"/>
                <w:szCs w:val="18"/>
              </w:rPr>
              <w:t>Only in 4 GHz band with 24 dBm/MHz and 1 Rx</w:t>
            </w:r>
          </w:p>
          <w:p w14:paraId="32354226" w14:textId="54CE9F11" w:rsidR="0030200E" w:rsidRPr="00FA5174" w:rsidRDefault="0030200E" w:rsidP="00E21E09">
            <w:pPr>
              <w:rPr>
                <w:rFonts w:cs="Arial"/>
                <w:sz w:val="18"/>
                <w:szCs w:val="18"/>
                <w:lang w:val="en-GB"/>
              </w:rPr>
            </w:pPr>
            <w:r>
              <w:rPr>
                <w:rFonts w:cs="Arial"/>
                <w:sz w:val="18"/>
                <w:szCs w:val="18"/>
              </w:rPr>
              <w:t>AND</w:t>
            </w:r>
            <w:r w:rsidRPr="00871C0E">
              <w:rPr>
                <w:rFonts w:cs="Arial"/>
                <w:sz w:val="18"/>
                <w:szCs w:val="18"/>
              </w:rPr>
              <w:t xml:space="preserve"> with 3 dB antenna efficiency loss.</w:t>
            </w:r>
          </w:p>
        </w:tc>
        <w:tc>
          <w:tcPr>
            <w:tcW w:w="1798" w:type="dxa"/>
          </w:tcPr>
          <w:p w14:paraId="403769B2" w14:textId="77777777" w:rsidR="0030200E" w:rsidRPr="00FA5174" w:rsidRDefault="0030200E" w:rsidP="00E21E09">
            <w:pPr>
              <w:rPr>
                <w:rFonts w:cs="Arial"/>
                <w:sz w:val="18"/>
                <w:szCs w:val="18"/>
                <w:lang w:val="en-GB"/>
              </w:rPr>
            </w:pPr>
            <w:r w:rsidRPr="00223FE2">
              <w:rPr>
                <w:rFonts w:cs="Arial"/>
                <w:sz w:val="18"/>
                <w:szCs w:val="18"/>
              </w:rPr>
              <w:t>Can be solved by more robust scheduling.</w:t>
            </w:r>
          </w:p>
        </w:tc>
        <w:tc>
          <w:tcPr>
            <w:tcW w:w="2107" w:type="dxa"/>
          </w:tcPr>
          <w:p w14:paraId="28DEACDB" w14:textId="77777777" w:rsidR="0030200E" w:rsidRPr="00FA5174" w:rsidRDefault="0030200E" w:rsidP="00E21E09">
            <w:pPr>
              <w:rPr>
                <w:rFonts w:cs="Arial"/>
                <w:sz w:val="18"/>
                <w:szCs w:val="18"/>
                <w:lang w:val="en-GB"/>
              </w:rPr>
            </w:pPr>
            <w:r>
              <w:rPr>
                <w:rFonts w:cs="Arial"/>
                <w:sz w:val="18"/>
                <w:szCs w:val="18"/>
              </w:rPr>
              <w:t>Msg1 or Msg3 indication.</w:t>
            </w:r>
          </w:p>
        </w:tc>
      </w:tr>
      <w:tr w:rsidR="0030200E" w14:paraId="3341EC28" w14:textId="77777777" w:rsidTr="00E21E09">
        <w:tc>
          <w:tcPr>
            <w:tcW w:w="1404" w:type="dxa"/>
          </w:tcPr>
          <w:p w14:paraId="0C79E432" w14:textId="77777777" w:rsidR="0030200E" w:rsidRPr="00FA5174" w:rsidRDefault="0030200E" w:rsidP="00E21E09">
            <w:pPr>
              <w:rPr>
                <w:rFonts w:cs="Arial"/>
                <w:sz w:val="18"/>
                <w:szCs w:val="18"/>
                <w:lang w:val="en-GB"/>
              </w:rPr>
            </w:pPr>
            <w:r w:rsidRPr="00871C0E">
              <w:rPr>
                <w:rFonts w:cs="Arial"/>
                <w:sz w:val="18"/>
                <w:szCs w:val="18"/>
              </w:rPr>
              <w:t>PDCCH CSS</w:t>
            </w:r>
          </w:p>
        </w:tc>
        <w:tc>
          <w:tcPr>
            <w:tcW w:w="1568" w:type="dxa"/>
          </w:tcPr>
          <w:p w14:paraId="3B3400C5" w14:textId="275D369F" w:rsidR="0030200E" w:rsidRPr="00FA5174" w:rsidRDefault="0030200E" w:rsidP="00E21E09">
            <w:pPr>
              <w:rPr>
                <w:rFonts w:cs="Arial"/>
                <w:sz w:val="18"/>
                <w:szCs w:val="18"/>
                <w:lang w:val="en-GB"/>
              </w:rPr>
            </w:pPr>
            <w:r w:rsidRPr="00871C0E">
              <w:rPr>
                <w:sz w:val="18"/>
                <w:szCs w:val="18"/>
              </w:rPr>
              <w:t>0.8 dB</w:t>
            </w:r>
          </w:p>
        </w:tc>
        <w:tc>
          <w:tcPr>
            <w:tcW w:w="2752" w:type="dxa"/>
          </w:tcPr>
          <w:p w14:paraId="550E6A28" w14:textId="01A03731" w:rsidR="0030200E" w:rsidRPr="00FA5174" w:rsidRDefault="0030200E" w:rsidP="00E21E09">
            <w:pPr>
              <w:rPr>
                <w:rFonts w:cs="Arial"/>
                <w:sz w:val="18"/>
                <w:szCs w:val="18"/>
                <w:lang w:val="en-GB"/>
              </w:rPr>
            </w:pPr>
            <w:r w:rsidRPr="00871C0E">
              <w:rPr>
                <w:rFonts w:cs="Arial"/>
                <w:sz w:val="18"/>
                <w:szCs w:val="18"/>
              </w:rPr>
              <w:t>Only in 4 GHz band with 24 dBm/MHz and 1 Rx</w:t>
            </w:r>
          </w:p>
          <w:p w14:paraId="250B67EF" w14:textId="6FC9A553" w:rsidR="0030200E" w:rsidRPr="00FA5174" w:rsidRDefault="0030200E" w:rsidP="00E21E09">
            <w:pPr>
              <w:rPr>
                <w:rFonts w:cs="Arial"/>
                <w:sz w:val="18"/>
                <w:szCs w:val="18"/>
                <w:lang w:val="en-GB"/>
              </w:rPr>
            </w:pPr>
            <w:r>
              <w:rPr>
                <w:rFonts w:cs="Arial"/>
                <w:sz w:val="18"/>
                <w:szCs w:val="18"/>
              </w:rPr>
              <w:t>AND</w:t>
            </w:r>
            <w:r w:rsidRPr="00871C0E">
              <w:rPr>
                <w:rFonts w:cs="Arial"/>
                <w:sz w:val="18"/>
                <w:szCs w:val="18"/>
              </w:rPr>
              <w:t xml:space="preserve"> with 3 dB antenna efficiency loss.</w:t>
            </w:r>
          </w:p>
        </w:tc>
        <w:tc>
          <w:tcPr>
            <w:tcW w:w="1798" w:type="dxa"/>
          </w:tcPr>
          <w:p w14:paraId="419F08C7" w14:textId="014BF3A5" w:rsidR="0030200E" w:rsidRPr="00FA5174" w:rsidRDefault="0030200E" w:rsidP="00E21E09">
            <w:pPr>
              <w:rPr>
                <w:rFonts w:cs="Arial"/>
                <w:sz w:val="18"/>
                <w:szCs w:val="18"/>
                <w:lang w:val="en-GB"/>
              </w:rPr>
            </w:pPr>
            <w:r w:rsidRPr="00223FE2">
              <w:rPr>
                <w:rFonts w:cs="Arial"/>
                <w:sz w:val="18"/>
                <w:szCs w:val="18"/>
              </w:rPr>
              <w:t>E.g. keep-trying</w:t>
            </w:r>
            <w:r w:rsidR="008D34F2">
              <w:rPr>
                <w:rFonts w:cs="Arial"/>
                <w:sz w:val="18"/>
                <w:szCs w:val="18"/>
              </w:rPr>
              <w:t>.</w:t>
            </w:r>
            <w:r w:rsidRPr="00223FE2">
              <w:rPr>
                <w:rFonts w:cs="Arial"/>
                <w:sz w:val="18"/>
                <w:szCs w:val="18"/>
              </w:rPr>
              <w:t xml:space="preserve"> </w:t>
            </w:r>
          </w:p>
        </w:tc>
        <w:tc>
          <w:tcPr>
            <w:tcW w:w="2107" w:type="dxa"/>
          </w:tcPr>
          <w:p w14:paraId="0D2082AD" w14:textId="77777777" w:rsidR="0030200E" w:rsidRPr="00FA5174" w:rsidRDefault="0030200E" w:rsidP="00E21E09">
            <w:pPr>
              <w:rPr>
                <w:rFonts w:cs="Arial"/>
                <w:sz w:val="18"/>
                <w:szCs w:val="18"/>
                <w:lang w:val="en-GB"/>
              </w:rPr>
            </w:pPr>
            <w:r w:rsidRPr="009A184C">
              <w:rPr>
                <w:rFonts w:cs="Arial"/>
                <w:sz w:val="18"/>
                <w:szCs w:val="18"/>
              </w:rPr>
              <w:t>Msg1 indication</w:t>
            </w:r>
          </w:p>
        </w:tc>
      </w:tr>
    </w:tbl>
    <w:p w14:paraId="030D950C" w14:textId="77777777" w:rsidR="0030200E" w:rsidRDefault="0030200E" w:rsidP="0030200E">
      <w:pPr>
        <w:rPr>
          <w:rFonts w:cs="Arial"/>
        </w:rPr>
      </w:pPr>
    </w:p>
    <w:p w14:paraId="3B1BB105" w14:textId="62826971" w:rsidR="0030200E" w:rsidRPr="00091180" w:rsidRDefault="00DE0E83" w:rsidP="00B30A8E">
      <w:pPr>
        <w:jc w:val="both"/>
        <w:rPr>
          <w:rFonts w:ascii="Arial" w:hAnsi="Arial" w:cs="Arial"/>
        </w:rPr>
      </w:pPr>
      <w:r>
        <w:rPr>
          <w:rFonts w:ascii="Arial" w:hAnsi="Arial" w:cs="Arial"/>
        </w:rPr>
        <w:t>Unlike in the SI, the 3 dB antenna efficiency loss is not however included in the</w:t>
      </w:r>
      <w:r w:rsidRPr="00DE0E83">
        <w:rPr>
          <w:rFonts w:ascii="Arial" w:hAnsi="Arial" w:cs="Arial"/>
        </w:rPr>
        <w:t xml:space="preserve"> </w:t>
      </w:r>
      <w:r w:rsidRPr="00CD2D8A">
        <w:rPr>
          <w:rFonts w:ascii="Arial" w:hAnsi="Arial" w:cs="Arial"/>
        </w:rPr>
        <w:t>WI</w:t>
      </w:r>
      <w:r w:rsidR="00920CB6">
        <w:rPr>
          <w:rFonts w:ascii="Arial" w:hAnsi="Arial" w:cs="Arial"/>
        </w:rPr>
        <w:t>D</w:t>
      </w:r>
      <w:r w:rsidR="006C48A9">
        <w:rPr>
          <w:rFonts w:ascii="Arial" w:hAnsi="Arial" w:cs="Arial"/>
        </w:rPr>
        <w:t xml:space="preserve"> </w:t>
      </w:r>
      <w:r w:rsidR="006C48A9">
        <w:rPr>
          <w:rFonts w:ascii="Arial" w:hAnsi="Arial" w:cs="Arial"/>
        </w:rPr>
        <w:fldChar w:fldCharType="begin"/>
      </w:r>
      <w:r w:rsidR="006C48A9">
        <w:rPr>
          <w:rFonts w:ascii="Arial" w:hAnsi="Arial" w:cs="Arial"/>
        </w:rPr>
        <w:instrText xml:space="preserve"> REF _Ref71566419 \r \h </w:instrText>
      </w:r>
      <w:r w:rsidR="006C48A9">
        <w:rPr>
          <w:rFonts w:ascii="Arial" w:hAnsi="Arial" w:cs="Arial"/>
        </w:rPr>
      </w:r>
      <w:r w:rsidR="006C48A9">
        <w:rPr>
          <w:rFonts w:ascii="Arial" w:hAnsi="Arial" w:cs="Arial"/>
        </w:rPr>
        <w:fldChar w:fldCharType="separate"/>
      </w:r>
      <w:r w:rsidR="001C6DE3">
        <w:rPr>
          <w:rFonts w:ascii="Arial" w:hAnsi="Arial" w:cs="Arial"/>
        </w:rPr>
        <w:t>[2]</w:t>
      </w:r>
      <w:r w:rsidR="006C48A9">
        <w:rPr>
          <w:rFonts w:ascii="Arial" w:hAnsi="Arial" w:cs="Arial"/>
        </w:rPr>
        <w:fldChar w:fldCharType="end"/>
      </w:r>
      <w:r>
        <w:rPr>
          <w:rFonts w:ascii="Arial" w:hAnsi="Arial" w:cs="Arial"/>
        </w:rPr>
        <w:t xml:space="preserve">. </w:t>
      </w:r>
      <w:r w:rsidR="00091180" w:rsidRPr="00091180">
        <w:rPr>
          <w:rFonts w:ascii="Arial" w:hAnsi="Arial" w:cs="Arial"/>
        </w:rPr>
        <w:t>Therefore, a</w:t>
      </w:r>
      <w:r w:rsidRPr="00091180">
        <w:rPr>
          <w:rFonts w:ascii="Arial" w:hAnsi="Arial" w:cs="Arial"/>
        </w:rPr>
        <w:t>s</w:t>
      </w:r>
      <w:r w:rsidR="0030200E" w:rsidRPr="00091180">
        <w:rPr>
          <w:rFonts w:ascii="Arial" w:hAnsi="Arial" w:cs="Arial"/>
        </w:rPr>
        <w:t xml:space="preserve"> seen from </w:t>
      </w:r>
      <w:r w:rsidR="0030200E" w:rsidRPr="00091180">
        <w:rPr>
          <w:rFonts w:ascii="Arial" w:hAnsi="Arial" w:cs="Arial"/>
        </w:rPr>
        <w:fldChar w:fldCharType="begin"/>
      </w:r>
      <w:r w:rsidR="0030200E" w:rsidRPr="00091180">
        <w:rPr>
          <w:rFonts w:ascii="Arial" w:hAnsi="Arial" w:cs="Arial"/>
        </w:rPr>
        <w:instrText xml:space="preserve"> REF _Ref61167360 \h </w:instrText>
      </w:r>
      <w:r w:rsidR="00091180">
        <w:rPr>
          <w:rFonts w:ascii="Arial" w:hAnsi="Arial" w:cs="Arial"/>
        </w:rPr>
        <w:instrText xml:space="preserve"> \* MERGEFORMAT </w:instrText>
      </w:r>
      <w:r w:rsidR="0030200E" w:rsidRPr="00091180">
        <w:rPr>
          <w:rFonts w:ascii="Arial" w:hAnsi="Arial" w:cs="Arial"/>
        </w:rPr>
      </w:r>
      <w:r w:rsidR="0030200E" w:rsidRPr="00091180">
        <w:rPr>
          <w:rFonts w:ascii="Arial" w:hAnsi="Arial" w:cs="Arial"/>
        </w:rPr>
        <w:fldChar w:fldCharType="separate"/>
      </w:r>
      <w:r w:rsidR="001C6DE3" w:rsidRPr="001C6DE3">
        <w:rPr>
          <w:rFonts w:ascii="Arial" w:hAnsi="Arial" w:cs="Arial"/>
        </w:rPr>
        <w:t xml:space="preserve">Table </w:t>
      </w:r>
      <w:r w:rsidR="001C6DE3" w:rsidRPr="001C6DE3">
        <w:rPr>
          <w:rFonts w:ascii="Arial" w:hAnsi="Arial" w:cs="Arial"/>
          <w:noProof/>
        </w:rPr>
        <w:t>1</w:t>
      </w:r>
      <w:r w:rsidR="0030200E" w:rsidRPr="00091180">
        <w:rPr>
          <w:rFonts w:ascii="Arial" w:hAnsi="Arial" w:cs="Arial"/>
        </w:rPr>
        <w:fldChar w:fldCharType="end"/>
      </w:r>
      <w:r w:rsidR="0030200E" w:rsidRPr="00091180">
        <w:rPr>
          <w:rFonts w:ascii="Arial" w:hAnsi="Arial" w:cs="Arial"/>
        </w:rPr>
        <w:t xml:space="preserve"> above, only Msg2 would need coverage compensation of </w:t>
      </w:r>
      <w:r w:rsidRPr="00091180">
        <w:rPr>
          <w:rFonts w:ascii="Arial" w:hAnsi="Arial" w:cs="Arial"/>
        </w:rPr>
        <w:t>around ~3</w:t>
      </w:r>
      <w:r w:rsidR="0030200E" w:rsidRPr="00091180">
        <w:rPr>
          <w:rFonts w:ascii="Arial" w:hAnsi="Arial" w:cs="Arial"/>
        </w:rPr>
        <w:t xml:space="preserve"> dB</w:t>
      </w:r>
      <w:r w:rsidRPr="00091180">
        <w:rPr>
          <w:rFonts w:ascii="Arial" w:hAnsi="Arial" w:cs="Arial"/>
        </w:rPr>
        <w:t>, and this only in the rare event of a 1 Rx branch UE in the 4 GHz frequency band with 24 dBm/MHz</w:t>
      </w:r>
      <w:r w:rsidR="0030200E" w:rsidRPr="00091180">
        <w:rPr>
          <w:rFonts w:ascii="Arial" w:hAnsi="Arial" w:cs="Arial"/>
        </w:rPr>
        <w:t>.</w:t>
      </w:r>
      <w:r w:rsidR="00CC0729">
        <w:rPr>
          <w:rFonts w:ascii="Arial" w:hAnsi="Arial" w:cs="Arial"/>
        </w:rPr>
        <w:t xml:space="preserve"> Msg2 coverage compensation does not require specification changes and can be solved by network implementation through scheduling.</w:t>
      </w:r>
      <w:r w:rsidR="0030200E" w:rsidRPr="00091180">
        <w:rPr>
          <w:rStyle w:val="FootnoteReference"/>
          <w:rFonts w:ascii="Arial" w:hAnsi="Arial" w:cs="Arial"/>
        </w:rPr>
        <w:footnoteReference w:id="3"/>
      </w:r>
      <w:r w:rsidR="0030200E" w:rsidRPr="00091180">
        <w:rPr>
          <w:rFonts w:ascii="Arial" w:hAnsi="Arial" w:cs="Arial"/>
        </w:rPr>
        <w:t xml:space="preserve"> The connection to the early RedCap indication is that either </w:t>
      </w:r>
      <w:r w:rsidR="00A41DAC">
        <w:rPr>
          <w:rFonts w:ascii="Arial" w:hAnsi="Arial" w:cs="Arial"/>
        </w:rPr>
        <w:t>Msg2</w:t>
      </w:r>
      <w:r w:rsidR="0030200E" w:rsidRPr="00091180">
        <w:rPr>
          <w:rFonts w:ascii="Arial" w:hAnsi="Arial" w:cs="Arial"/>
        </w:rPr>
        <w:t xml:space="preserve"> coverage compensation is applied for all UEs in the cell (which may lead to unnecessarily high radio resource consumption for legacy UEs), or it is selectively applied only to RedCap UEs after the reception of the early indication in Msg1</w:t>
      </w:r>
      <w:r w:rsidR="00D26C2C">
        <w:rPr>
          <w:rFonts w:ascii="Arial" w:hAnsi="Arial" w:cs="Arial"/>
        </w:rPr>
        <w:t xml:space="preserve"> (or MsgA preamble part)</w:t>
      </w:r>
      <w:r w:rsidR="0030200E" w:rsidRPr="00091180">
        <w:rPr>
          <w:rFonts w:ascii="Arial" w:hAnsi="Arial" w:cs="Arial"/>
        </w:rPr>
        <w:t>.</w:t>
      </w:r>
    </w:p>
    <w:p w14:paraId="3062E77C" w14:textId="20AB5B6E" w:rsidR="0030200E" w:rsidRDefault="00091180" w:rsidP="003658DF">
      <w:pPr>
        <w:pStyle w:val="Observation"/>
        <w:overflowPunct/>
        <w:autoSpaceDE/>
        <w:autoSpaceDN/>
        <w:adjustRightInd/>
        <w:spacing w:line="259" w:lineRule="auto"/>
        <w:textAlignment w:val="auto"/>
      </w:pPr>
      <w:bookmarkStart w:id="9" w:name="_Toc61349030"/>
      <w:bookmarkStart w:id="10" w:name="_Toc71584200"/>
      <w:r>
        <w:t>C</w:t>
      </w:r>
      <w:r w:rsidR="0030200E">
        <w:t xml:space="preserve">overage compensation is only needed for Msg2 </w:t>
      </w:r>
      <w:r w:rsidR="0003488F">
        <w:t xml:space="preserve">and </w:t>
      </w:r>
      <w:r w:rsidR="00631342">
        <w:t xml:space="preserve">then </w:t>
      </w:r>
      <w:r w:rsidR="0003488F">
        <w:t xml:space="preserve">only </w:t>
      </w:r>
      <w:r w:rsidR="0030200E" w:rsidRPr="00C3550E">
        <w:t xml:space="preserve">in </w:t>
      </w:r>
      <w:r w:rsidR="0030200E">
        <w:t xml:space="preserve">the specific case with </w:t>
      </w:r>
      <w:r w:rsidR="0030200E" w:rsidRPr="00C3550E">
        <w:t>24 dBm/MHz</w:t>
      </w:r>
      <w:r w:rsidR="0030200E">
        <w:t xml:space="preserve"> PSD (e.g. micro deployment)</w:t>
      </w:r>
      <w:r w:rsidR="0030200E" w:rsidRPr="00C3550E">
        <w:t xml:space="preserve"> and 1 Rx</w:t>
      </w:r>
      <w:r w:rsidR="0030200E">
        <w:t xml:space="preserve">, which can be solved by </w:t>
      </w:r>
      <w:r w:rsidR="002A1B1D">
        <w:t xml:space="preserve">existing </w:t>
      </w:r>
      <w:r w:rsidR="0030200E">
        <w:t>TBS scaling</w:t>
      </w:r>
      <w:r w:rsidR="00FA41D6">
        <w:t xml:space="preserve"> tech</w:t>
      </w:r>
      <w:r w:rsidR="002347AF">
        <w:t>ni</w:t>
      </w:r>
      <w:r w:rsidR="00FA41D6">
        <w:t>que</w:t>
      </w:r>
      <w:r w:rsidR="0030200E">
        <w:t xml:space="preserve"> for Msg2.</w:t>
      </w:r>
      <w:bookmarkEnd w:id="9"/>
      <w:bookmarkEnd w:id="10"/>
    </w:p>
    <w:p w14:paraId="5BC7370F" w14:textId="28155DF9" w:rsidR="00875B50" w:rsidRPr="00875B50" w:rsidRDefault="00875B50" w:rsidP="00A65506">
      <w:pPr>
        <w:jc w:val="both"/>
        <w:rPr>
          <w:rFonts w:ascii="Arial" w:hAnsi="Arial" w:cs="Arial"/>
        </w:rPr>
      </w:pPr>
      <w:r w:rsidRPr="00875B50">
        <w:rPr>
          <w:rFonts w:ascii="Arial" w:hAnsi="Arial" w:cs="Arial"/>
        </w:rPr>
        <w:t>Since the need for coverage compensation is limited to few specific deployment scenarios</w:t>
      </w:r>
      <w:r w:rsidR="00072A2D">
        <w:rPr>
          <w:rFonts w:ascii="Arial" w:hAnsi="Arial" w:cs="Arial"/>
        </w:rPr>
        <w:t xml:space="preserve">, i.e. RedCap UEs with 1 Rx branch in “micro deployments”, </w:t>
      </w:r>
      <w:r w:rsidR="00072A2D" w:rsidRPr="00072A2D">
        <w:rPr>
          <w:rFonts w:ascii="Arial" w:hAnsi="Arial" w:cs="Arial"/>
        </w:rPr>
        <w:t xml:space="preserve">it may not be desirable to be restricted to always have the Msg1 </w:t>
      </w:r>
      <w:r w:rsidR="00072A2D">
        <w:rPr>
          <w:rFonts w:ascii="Arial" w:hAnsi="Arial" w:cs="Arial"/>
        </w:rPr>
        <w:t xml:space="preserve">early </w:t>
      </w:r>
      <w:r w:rsidR="00072A2D" w:rsidRPr="00072A2D">
        <w:rPr>
          <w:rFonts w:ascii="Arial" w:hAnsi="Arial" w:cs="Arial"/>
        </w:rPr>
        <w:t>indication</w:t>
      </w:r>
      <w:r w:rsidR="00072A2D">
        <w:rPr>
          <w:rFonts w:ascii="Arial" w:hAnsi="Arial" w:cs="Arial"/>
        </w:rPr>
        <w:t xml:space="preserve"> for RedCap.</w:t>
      </w:r>
      <w:r w:rsidRPr="00875B50">
        <w:rPr>
          <w:rFonts w:ascii="Arial" w:hAnsi="Arial" w:cs="Arial"/>
        </w:rPr>
        <w:t xml:space="preserve"> </w:t>
      </w:r>
      <w:r w:rsidR="00072A2D">
        <w:rPr>
          <w:rFonts w:ascii="Arial" w:hAnsi="Arial" w:cs="Arial"/>
        </w:rPr>
        <w:t>Therefore, to avoid unnecessarily reserving Msg1 resources for the indication when it is not needed</w:t>
      </w:r>
      <w:r w:rsidR="0059494D">
        <w:rPr>
          <w:rFonts w:ascii="Arial" w:hAnsi="Arial" w:cs="Arial"/>
        </w:rPr>
        <w:t>,</w:t>
      </w:r>
      <w:r w:rsidR="00B30A8E">
        <w:rPr>
          <w:rFonts w:ascii="Arial" w:hAnsi="Arial" w:cs="Arial"/>
        </w:rPr>
        <w:t xml:space="preserve"> and to limit Rel-17 preamble partitioning fragmentation (see discussion in Section 2.2),</w:t>
      </w:r>
      <w:r w:rsidR="00072A2D">
        <w:rPr>
          <w:rFonts w:ascii="Arial" w:hAnsi="Arial" w:cs="Arial"/>
        </w:rPr>
        <w:t xml:space="preserve"> </w:t>
      </w:r>
      <w:r w:rsidRPr="00875B50">
        <w:rPr>
          <w:rFonts w:ascii="Arial" w:hAnsi="Arial" w:cs="Arial"/>
        </w:rPr>
        <w:t>we propose t</w:t>
      </w:r>
      <w:r w:rsidR="00072A2D">
        <w:rPr>
          <w:rFonts w:ascii="Arial" w:hAnsi="Arial" w:cs="Arial"/>
        </w:rPr>
        <w:t>he following:</w:t>
      </w:r>
      <w:r w:rsidRPr="00875B50">
        <w:rPr>
          <w:rFonts w:ascii="Arial" w:hAnsi="Arial" w:cs="Arial"/>
        </w:rPr>
        <w:t xml:space="preserve"> </w:t>
      </w:r>
    </w:p>
    <w:p w14:paraId="7796B3DF" w14:textId="30D9A8D5" w:rsidR="00875B50" w:rsidRDefault="00072A2D" w:rsidP="003658DF">
      <w:pPr>
        <w:pStyle w:val="Proposal"/>
        <w:overflowPunct/>
        <w:autoSpaceDE/>
        <w:autoSpaceDN/>
        <w:adjustRightInd/>
        <w:spacing w:line="259" w:lineRule="auto"/>
        <w:textAlignment w:val="auto"/>
      </w:pPr>
      <w:bookmarkStart w:id="11" w:name="_Toc61349040"/>
      <w:bookmarkStart w:id="12" w:name="_Toc71584211"/>
      <w:r>
        <w:t xml:space="preserve">Support optionally configurable </w:t>
      </w:r>
      <w:r w:rsidR="001C6DE3">
        <w:t>e</w:t>
      </w:r>
      <w:r>
        <w:t>arly RedCap indication in Msg1.</w:t>
      </w:r>
      <w:bookmarkEnd w:id="11"/>
      <w:bookmarkEnd w:id="12"/>
    </w:p>
    <w:p w14:paraId="2EF287B7" w14:textId="24A89887" w:rsidR="002B7C31" w:rsidRDefault="002B7C31" w:rsidP="00A65506">
      <w:pPr>
        <w:pStyle w:val="NormalWeb"/>
        <w:jc w:val="both"/>
        <w:rPr>
          <w:rFonts w:ascii="Arial" w:hAnsi="Arial" w:cs="Arial"/>
          <w:sz w:val="20"/>
          <w:szCs w:val="20"/>
        </w:rPr>
      </w:pPr>
      <w:r w:rsidRPr="004D619B">
        <w:rPr>
          <w:rFonts w:ascii="Arial" w:hAnsi="Arial" w:cs="Arial"/>
          <w:sz w:val="20"/>
          <w:szCs w:val="20"/>
        </w:rPr>
        <w:t xml:space="preserve">Note that the WID already states that the indication should be configurable: </w:t>
      </w:r>
      <w:r w:rsidRPr="00BB05C7">
        <w:rPr>
          <w:rFonts w:ascii="Arial" w:hAnsi="Arial" w:cs="Arial"/>
          <w:i/>
          <w:iCs/>
          <w:sz w:val="20"/>
          <w:szCs w:val="20"/>
        </w:rPr>
        <w:t>“…including the ability for the early indication to be configurable by the network.</w:t>
      </w:r>
      <w:r w:rsidRPr="004D619B">
        <w:rPr>
          <w:rFonts w:ascii="Arial" w:hAnsi="Arial" w:cs="Arial"/>
          <w:sz w:val="20"/>
          <w:szCs w:val="20"/>
        </w:rPr>
        <w:t>”</w:t>
      </w:r>
    </w:p>
    <w:p w14:paraId="2D7BAE7E" w14:textId="65ADCB7F" w:rsidR="008C4999" w:rsidRDefault="008C4999" w:rsidP="00A65506">
      <w:pPr>
        <w:pStyle w:val="NormalWeb"/>
        <w:jc w:val="both"/>
        <w:rPr>
          <w:rFonts w:ascii="Arial" w:hAnsi="Arial" w:cs="Arial"/>
          <w:sz w:val="20"/>
          <w:szCs w:val="20"/>
        </w:rPr>
      </w:pPr>
      <w:r>
        <w:rPr>
          <w:rFonts w:ascii="Arial" w:hAnsi="Arial" w:cs="Arial"/>
          <w:sz w:val="20"/>
          <w:szCs w:val="20"/>
        </w:rPr>
        <w:t xml:space="preserve">During the WI phase, RAN1 has also discussed the option of disabling PUCCH frequency hopping </w:t>
      </w:r>
      <w:r w:rsidR="00DA67A2">
        <w:rPr>
          <w:rFonts w:ascii="Arial" w:hAnsi="Arial" w:cs="Arial"/>
          <w:sz w:val="20"/>
          <w:szCs w:val="20"/>
        </w:rPr>
        <w:t>in response to</w:t>
      </w:r>
      <w:r>
        <w:rPr>
          <w:rFonts w:ascii="Arial" w:hAnsi="Arial" w:cs="Arial"/>
          <w:sz w:val="20"/>
          <w:szCs w:val="20"/>
        </w:rPr>
        <w:t xml:space="preserve"> Msg4 in order to avoid PUSCH resource fragmentation </w:t>
      </w:r>
      <w:r w:rsidR="00DA67A2">
        <w:rPr>
          <w:rFonts w:ascii="Arial" w:hAnsi="Arial" w:cs="Arial"/>
          <w:sz w:val="20"/>
          <w:szCs w:val="20"/>
        </w:rPr>
        <w:t>for non-RedCap UEs</w:t>
      </w:r>
      <w:r>
        <w:rPr>
          <w:rFonts w:ascii="Arial" w:hAnsi="Arial" w:cs="Arial"/>
          <w:sz w:val="20"/>
          <w:szCs w:val="20"/>
        </w:rPr>
        <w:t>. For this, early RedCap indication</w:t>
      </w:r>
      <w:r w:rsidR="00C27A24">
        <w:rPr>
          <w:rFonts w:ascii="Arial" w:hAnsi="Arial" w:cs="Arial"/>
          <w:sz w:val="20"/>
          <w:szCs w:val="20"/>
        </w:rPr>
        <w:t xml:space="preserve"> in Msg1 or Msg3</w:t>
      </w:r>
      <w:r>
        <w:rPr>
          <w:rFonts w:ascii="Arial" w:hAnsi="Arial" w:cs="Arial"/>
          <w:sz w:val="20"/>
          <w:szCs w:val="20"/>
        </w:rPr>
        <w:t xml:space="preserve"> would also be needed (since the f-hopping is applied selectively for RedCap).</w:t>
      </w:r>
    </w:p>
    <w:p w14:paraId="35BABBC1" w14:textId="01A81D1F" w:rsidR="008B3FC5" w:rsidRDefault="001B36B7" w:rsidP="00A65506">
      <w:pPr>
        <w:pStyle w:val="NormalWeb"/>
        <w:jc w:val="both"/>
        <w:rPr>
          <w:rFonts w:ascii="Arial" w:hAnsi="Arial" w:cs="Arial"/>
          <w:sz w:val="20"/>
          <w:szCs w:val="20"/>
        </w:rPr>
      </w:pPr>
      <w:r>
        <w:rPr>
          <w:rFonts w:ascii="Arial" w:hAnsi="Arial" w:cs="Arial"/>
          <w:sz w:val="20"/>
          <w:szCs w:val="20"/>
        </w:rPr>
        <w:t xml:space="preserve">In addition to the possible motivations from RAN1 in the list the TR, </w:t>
      </w:r>
      <w:r w:rsidR="009E173D">
        <w:rPr>
          <w:rFonts w:ascii="Arial" w:hAnsi="Arial" w:cs="Arial"/>
          <w:sz w:val="20"/>
          <w:szCs w:val="20"/>
        </w:rPr>
        <w:t xml:space="preserve">it could from RAN2 </w:t>
      </w:r>
      <w:r w:rsidR="000C383E">
        <w:rPr>
          <w:rFonts w:ascii="Arial" w:hAnsi="Arial" w:cs="Arial"/>
          <w:sz w:val="20"/>
          <w:szCs w:val="20"/>
        </w:rPr>
        <w:t>point of view</w:t>
      </w:r>
      <w:r w:rsidR="008B3FC5">
        <w:rPr>
          <w:rFonts w:ascii="Arial" w:hAnsi="Arial" w:cs="Arial"/>
          <w:sz w:val="20"/>
          <w:szCs w:val="20"/>
        </w:rPr>
        <w:t xml:space="preserve"> also be beneficial </w:t>
      </w:r>
      <w:r w:rsidR="008C4999">
        <w:rPr>
          <w:rFonts w:ascii="Arial" w:hAnsi="Arial" w:cs="Arial"/>
          <w:sz w:val="20"/>
          <w:szCs w:val="20"/>
        </w:rPr>
        <w:t xml:space="preserve">to </w:t>
      </w:r>
      <w:r w:rsidR="008B3FC5">
        <w:rPr>
          <w:rFonts w:ascii="Arial" w:hAnsi="Arial" w:cs="Arial"/>
          <w:sz w:val="20"/>
          <w:szCs w:val="20"/>
        </w:rPr>
        <w:t xml:space="preserve">have </w:t>
      </w:r>
      <w:r w:rsidR="008C4999">
        <w:rPr>
          <w:rFonts w:ascii="Arial" w:hAnsi="Arial" w:cs="Arial"/>
          <w:sz w:val="20"/>
          <w:szCs w:val="20"/>
        </w:rPr>
        <w:t>the p</w:t>
      </w:r>
      <w:r w:rsidR="008B3FC5">
        <w:rPr>
          <w:rFonts w:ascii="Arial" w:hAnsi="Arial" w:cs="Arial"/>
          <w:sz w:val="20"/>
          <w:szCs w:val="20"/>
        </w:rPr>
        <w:t>ossibility of RRC rejection of RedCap UEs</w:t>
      </w:r>
      <w:r w:rsidR="00282360">
        <w:rPr>
          <w:rFonts w:ascii="Arial" w:hAnsi="Arial" w:cs="Arial"/>
          <w:sz w:val="20"/>
          <w:szCs w:val="20"/>
        </w:rPr>
        <w:t xml:space="preserve"> in </w:t>
      </w:r>
      <w:r w:rsidR="00AF27D1">
        <w:rPr>
          <w:rFonts w:ascii="Arial" w:hAnsi="Arial" w:cs="Arial"/>
          <w:sz w:val="20"/>
          <w:szCs w:val="20"/>
        </w:rPr>
        <w:t>Msg4</w:t>
      </w:r>
      <w:r w:rsidR="00282360">
        <w:rPr>
          <w:rFonts w:ascii="Arial" w:hAnsi="Arial" w:cs="Arial"/>
          <w:sz w:val="20"/>
          <w:szCs w:val="20"/>
        </w:rPr>
        <w:t>/MsgB</w:t>
      </w:r>
      <w:r w:rsidR="008C4999">
        <w:rPr>
          <w:rFonts w:ascii="Arial" w:hAnsi="Arial" w:cs="Arial"/>
          <w:sz w:val="20"/>
          <w:szCs w:val="20"/>
        </w:rPr>
        <w:t>, and/or to have p</w:t>
      </w:r>
      <w:r w:rsidR="008B3FC5">
        <w:rPr>
          <w:rFonts w:ascii="Arial" w:hAnsi="Arial" w:cs="Arial"/>
          <w:sz w:val="20"/>
          <w:szCs w:val="20"/>
        </w:rPr>
        <w:t>rioritization of non-RedCap UEs compared to RedCap UEs, e.g. in contention resolution.</w:t>
      </w:r>
    </w:p>
    <w:p w14:paraId="4CD7D7AE" w14:textId="77777777" w:rsidR="006C48A9" w:rsidRDefault="006C48A9" w:rsidP="00A65506">
      <w:pPr>
        <w:pStyle w:val="NormalWeb"/>
        <w:jc w:val="both"/>
        <w:rPr>
          <w:rFonts w:ascii="Arial" w:hAnsi="Arial" w:cs="Arial"/>
          <w:sz w:val="20"/>
          <w:szCs w:val="20"/>
        </w:rPr>
      </w:pPr>
    </w:p>
    <w:p w14:paraId="19376874" w14:textId="4149F20E" w:rsidR="008B3FC5" w:rsidRDefault="00282360" w:rsidP="00A65506">
      <w:pPr>
        <w:pStyle w:val="NormalWeb"/>
        <w:jc w:val="both"/>
        <w:rPr>
          <w:rFonts w:ascii="Arial" w:hAnsi="Arial" w:cs="Arial"/>
          <w:sz w:val="20"/>
          <w:szCs w:val="20"/>
        </w:rPr>
      </w:pPr>
      <w:r>
        <w:rPr>
          <w:rFonts w:ascii="Arial" w:hAnsi="Arial" w:cs="Arial"/>
          <w:sz w:val="20"/>
          <w:szCs w:val="20"/>
        </w:rPr>
        <w:lastRenderedPageBreak/>
        <w:t>In summary, the motivation for RedCap early indication would then be:</w:t>
      </w:r>
    </w:p>
    <w:p w14:paraId="56F90771" w14:textId="56C2E043" w:rsidR="00282360" w:rsidRDefault="00AF5AA6" w:rsidP="003658DF">
      <w:pPr>
        <w:pStyle w:val="Observation"/>
        <w:overflowPunct/>
        <w:autoSpaceDE/>
        <w:autoSpaceDN/>
        <w:adjustRightInd/>
        <w:spacing w:line="259" w:lineRule="auto"/>
        <w:textAlignment w:val="auto"/>
      </w:pPr>
      <w:bookmarkStart w:id="13" w:name="_Toc71584201"/>
      <w:r>
        <w:t xml:space="preserve">RedCap early indication may be </w:t>
      </w:r>
      <w:r w:rsidR="003839AE">
        <w:t xml:space="preserve">beneficial </w:t>
      </w:r>
      <w:r>
        <w:t>for</w:t>
      </w:r>
      <w:r w:rsidR="00282360">
        <w:t>:</w:t>
      </w:r>
      <w:bookmarkEnd w:id="13"/>
    </w:p>
    <w:p w14:paraId="0591F458" w14:textId="5F9541C7" w:rsidR="00282360" w:rsidRDefault="00AF5AA6" w:rsidP="00922A2A">
      <w:pPr>
        <w:pStyle w:val="Observation"/>
        <w:numPr>
          <w:ilvl w:val="2"/>
          <w:numId w:val="4"/>
        </w:numPr>
        <w:overflowPunct/>
        <w:autoSpaceDE/>
        <w:autoSpaceDN/>
        <w:adjustRightInd/>
        <w:spacing w:line="259" w:lineRule="auto"/>
        <w:textAlignment w:val="auto"/>
      </w:pPr>
      <w:bookmarkStart w:id="14" w:name="_Toc71584202"/>
      <w:r>
        <w:t>UE max bandwidth capability</w:t>
      </w:r>
      <w:r w:rsidR="00282360">
        <w:t xml:space="preserve">, for scheduling, </w:t>
      </w:r>
      <w:r w:rsidR="00BC74ED">
        <w:t>enabling access in UL BWP wider than RedCap BW</w:t>
      </w:r>
      <w:bookmarkEnd w:id="14"/>
    </w:p>
    <w:p w14:paraId="59BD98C9" w14:textId="2C1EDE9D" w:rsidR="00AF5AA6" w:rsidRDefault="00282360" w:rsidP="00B6399C">
      <w:pPr>
        <w:pStyle w:val="Observation"/>
        <w:numPr>
          <w:ilvl w:val="2"/>
          <w:numId w:val="4"/>
        </w:numPr>
        <w:overflowPunct/>
        <w:autoSpaceDE/>
        <w:autoSpaceDN/>
        <w:adjustRightInd/>
        <w:spacing w:line="259" w:lineRule="auto"/>
        <w:textAlignment w:val="auto"/>
      </w:pPr>
      <w:bookmarkStart w:id="15" w:name="_Toc71584203"/>
      <w:r>
        <w:t>C</w:t>
      </w:r>
      <w:r w:rsidR="00AF5AA6">
        <w:t>overage compensation</w:t>
      </w:r>
      <w:r>
        <w:t xml:space="preserve"> of Msg2</w:t>
      </w:r>
      <w:bookmarkEnd w:id="15"/>
    </w:p>
    <w:p w14:paraId="0A094D3C" w14:textId="6BDCF4A8" w:rsidR="006E2DE3" w:rsidRDefault="00EB3343" w:rsidP="008241B3">
      <w:pPr>
        <w:pStyle w:val="Observation"/>
        <w:numPr>
          <w:ilvl w:val="2"/>
          <w:numId w:val="4"/>
        </w:numPr>
        <w:overflowPunct/>
        <w:autoSpaceDE/>
        <w:autoSpaceDN/>
        <w:adjustRightInd/>
        <w:spacing w:line="259" w:lineRule="auto"/>
        <w:textAlignment w:val="auto"/>
      </w:pPr>
      <w:bookmarkStart w:id="16" w:name="_Toc71584204"/>
      <w:r>
        <w:t>Disable</w:t>
      </w:r>
      <w:r w:rsidR="006E2DE3">
        <w:t xml:space="preserve"> PUCCH frequency</w:t>
      </w:r>
      <w:r>
        <w:t xml:space="preserve"> </w:t>
      </w:r>
      <w:r w:rsidR="006E2DE3">
        <w:t>hopping</w:t>
      </w:r>
      <w:r>
        <w:t xml:space="preserve"> for Msg4 feedback</w:t>
      </w:r>
      <w:bookmarkEnd w:id="16"/>
      <w:r w:rsidR="006E2DE3">
        <w:t xml:space="preserve"> </w:t>
      </w:r>
    </w:p>
    <w:p w14:paraId="0BA08B05" w14:textId="2905335A" w:rsidR="00BC74ED" w:rsidRDefault="00BC74ED" w:rsidP="008241B3">
      <w:pPr>
        <w:pStyle w:val="Observation"/>
        <w:numPr>
          <w:ilvl w:val="2"/>
          <w:numId w:val="4"/>
        </w:numPr>
        <w:overflowPunct/>
        <w:autoSpaceDE/>
        <w:autoSpaceDN/>
        <w:adjustRightInd/>
        <w:spacing w:line="259" w:lineRule="auto"/>
        <w:textAlignment w:val="auto"/>
      </w:pPr>
      <w:bookmarkStart w:id="17" w:name="_Toc71584205"/>
      <w:r>
        <w:t>RRC rejection of RedCap UEs</w:t>
      </w:r>
      <w:bookmarkEnd w:id="17"/>
    </w:p>
    <w:p w14:paraId="478FC3C2" w14:textId="2EBA5FDF" w:rsidR="00BC74ED" w:rsidRDefault="00BC74ED" w:rsidP="00B65F47">
      <w:pPr>
        <w:pStyle w:val="Observation"/>
        <w:numPr>
          <w:ilvl w:val="2"/>
          <w:numId w:val="4"/>
        </w:numPr>
        <w:overflowPunct/>
        <w:autoSpaceDE/>
        <w:autoSpaceDN/>
        <w:adjustRightInd/>
        <w:spacing w:line="259" w:lineRule="auto"/>
        <w:textAlignment w:val="auto"/>
      </w:pPr>
      <w:bookmarkStart w:id="18" w:name="_Toc71584206"/>
      <w:r>
        <w:t xml:space="preserve">Prioritization </w:t>
      </w:r>
      <w:r w:rsidR="00A34049">
        <w:t xml:space="preserve">differentiation </w:t>
      </w:r>
      <w:r>
        <w:t>of non-RedCap UEs to RedCap UEs</w:t>
      </w:r>
      <w:bookmarkEnd w:id="18"/>
    </w:p>
    <w:p w14:paraId="7A2788F2" w14:textId="7D15A062" w:rsidR="00AF5AA6" w:rsidRDefault="00B51F8A" w:rsidP="00374CED">
      <w:pPr>
        <w:pStyle w:val="NormalWeb"/>
        <w:jc w:val="both"/>
        <w:rPr>
          <w:rFonts w:ascii="Arial" w:hAnsi="Arial" w:cs="Arial"/>
          <w:sz w:val="20"/>
          <w:szCs w:val="20"/>
          <w:lang w:val="en-GB"/>
        </w:rPr>
      </w:pPr>
      <w:r>
        <w:rPr>
          <w:rFonts w:ascii="Arial" w:hAnsi="Arial" w:cs="Arial"/>
          <w:sz w:val="20"/>
          <w:szCs w:val="20"/>
          <w:lang w:val="en-GB"/>
        </w:rPr>
        <w:t xml:space="preserve">Note that in a cell which supports RedCap, gNB could </w:t>
      </w:r>
      <w:r w:rsidR="006C30E3">
        <w:rPr>
          <w:rFonts w:ascii="Arial" w:hAnsi="Arial" w:cs="Arial"/>
          <w:sz w:val="20"/>
          <w:szCs w:val="20"/>
          <w:lang w:val="en-GB"/>
        </w:rPr>
        <w:t>potentially</w:t>
      </w:r>
      <w:r>
        <w:rPr>
          <w:rFonts w:ascii="Arial" w:hAnsi="Arial" w:cs="Arial"/>
          <w:sz w:val="20"/>
          <w:szCs w:val="20"/>
          <w:lang w:val="en-GB"/>
        </w:rPr>
        <w:t xml:space="preserve"> assume </w:t>
      </w:r>
      <w:r w:rsidR="00D904F8">
        <w:rPr>
          <w:rFonts w:ascii="Arial" w:hAnsi="Arial" w:cs="Arial"/>
          <w:sz w:val="20"/>
          <w:szCs w:val="20"/>
          <w:lang w:val="en-GB"/>
        </w:rPr>
        <w:t xml:space="preserve">that </w:t>
      </w:r>
      <w:r>
        <w:rPr>
          <w:rFonts w:ascii="Arial" w:hAnsi="Arial" w:cs="Arial"/>
          <w:sz w:val="20"/>
          <w:szCs w:val="20"/>
          <w:lang w:val="en-GB"/>
        </w:rPr>
        <w:t>all UEs accessing are RedCap UEs until the full UE capabilities become known</w:t>
      </w:r>
      <w:r w:rsidR="00277355">
        <w:rPr>
          <w:rFonts w:ascii="Arial" w:hAnsi="Arial" w:cs="Arial"/>
          <w:sz w:val="20"/>
          <w:szCs w:val="20"/>
          <w:lang w:val="en-GB"/>
        </w:rPr>
        <w:t>,</w:t>
      </w:r>
      <w:r>
        <w:rPr>
          <w:rFonts w:ascii="Arial" w:hAnsi="Arial" w:cs="Arial"/>
          <w:sz w:val="20"/>
          <w:szCs w:val="20"/>
          <w:lang w:val="en-GB"/>
        </w:rPr>
        <w:t xml:space="preserve"> </w:t>
      </w:r>
      <w:r w:rsidR="00277355">
        <w:rPr>
          <w:rFonts w:ascii="Arial" w:hAnsi="Arial" w:cs="Arial"/>
          <w:sz w:val="20"/>
          <w:szCs w:val="20"/>
          <w:lang w:val="en-GB"/>
        </w:rPr>
        <w:t>e</w:t>
      </w:r>
      <w:r>
        <w:rPr>
          <w:rFonts w:ascii="Arial" w:hAnsi="Arial" w:cs="Arial"/>
          <w:sz w:val="20"/>
          <w:szCs w:val="20"/>
          <w:lang w:val="en-GB"/>
        </w:rPr>
        <w:t xml:space="preserve">.g. </w:t>
      </w:r>
      <w:r w:rsidR="00277355">
        <w:rPr>
          <w:rFonts w:ascii="Arial" w:hAnsi="Arial" w:cs="Arial"/>
          <w:sz w:val="20"/>
          <w:szCs w:val="20"/>
          <w:lang w:val="en-GB"/>
        </w:rPr>
        <w:t xml:space="preserve">by </w:t>
      </w:r>
      <w:r>
        <w:rPr>
          <w:rFonts w:ascii="Arial" w:hAnsi="Arial" w:cs="Arial"/>
          <w:sz w:val="20"/>
          <w:szCs w:val="20"/>
          <w:lang w:val="en-GB"/>
        </w:rPr>
        <w:t xml:space="preserve">always applying </w:t>
      </w:r>
      <w:r w:rsidR="008E073D">
        <w:rPr>
          <w:rFonts w:ascii="Arial" w:hAnsi="Arial" w:cs="Arial"/>
          <w:sz w:val="20"/>
          <w:szCs w:val="20"/>
          <w:lang w:val="en-GB"/>
        </w:rPr>
        <w:t xml:space="preserve">any </w:t>
      </w:r>
      <w:r w:rsidR="005F2F7F">
        <w:rPr>
          <w:rFonts w:ascii="Arial" w:hAnsi="Arial" w:cs="Arial"/>
          <w:sz w:val="20"/>
          <w:szCs w:val="20"/>
          <w:lang w:val="en-GB"/>
        </w:rPr>
        <w:t xml:space="preserve">potential </w:t>
      </w:r>
      <w:r>
        <w:rPr>
          <w:rFonts w:ascii="Arial" w:hAnsi="Arial" w:cs="Arial"/>
          <w:sz w:val="20"/>
          <w:szCs w:val="20"/>
          <w:lang w:val="en-GB"/>
        </w:rPr>
        <w:t>coverage compensation for Msg2</w:t>
      </w:r>
      <w:r w:rsidR="00EC7355">
        <w:rPr>
          <w:rFonts w:ascii="Arial" w:hAnsi="Arial" w:cs="Arial"/>
          <w:sz w:val="20"/>
          <w:szCs w:val="20"/>
          <w:lang w:val="en-GB"/>
        </w:rPr>
        <w:t xml:space="preserve"> </w:t>
      </w:r>
      <w:r w:rsidR="00D904F8">
        <w:rPr>
          <w:rFonts w:ascii="Arial" w:hAnsi="Arial" w:cs="Arial"/>
          <w:sz w:val="20"/>
          <w:szCs w:val="20"/>
          <w:lang w:val="en-GB"/>
        </w:rPr>
        <w:t xml:space="preserve">that is, </w:t>
      </w:r>
      <w:r w:rsidR="00EC7355">
        <w:rPr>
          <w:rFonts w:ascii="Arial" w:hAnsi="Arial" w:cs="Arial"/>
          <w:sz w:val="20"/>
          <w:szCs w:val="20"/>
          <w:lang w:val="en-GB"/>
        </w:rPr>
        <w:t>not only for RedCap UEs but</w:t>
      </w:r>
      <w:r>
        <w:rPr>
          <w:rFonts w:ascii="Arial" w:hAnsi="Arial" w:cs="Arial"/>
          <w:sz w:val="20"/>
          <w:szCs w:val="20"/>
          <w:lang w:val="en-GB"/>
        </w:rPr>
        <w:t xml:space="preserve"> also for non-RedCap UEs. The purpose of the early RedCap indication </w:t>
      </w:r>
      <w:r w:rsidR="00BA2E39">
        <w:rPr>
          <w:rFonts w:ascii="Arial" w:hAnsi="Arial" w:cs="Arial"/>
          <w:sz w:val="20"/>
          <w:szCs w:val="20"/>
          <w:lang w:val="en-GB"/>
        </w:rPr>
        <w:t>would be</w:t>
      </w:r>
      <w:r>
        <w:rPr>
          <w:rFonts w:ascii="Arial" w:hAnsi="Arial" w:cs="Arial"/>
          <w:sz w:val="20"/>
          <w:szCs w:val="20"/>
          <w:lang w:val="en-GB"/>
        </w:rPr>
        <w:t xml:space="preserve"> to avoid negative impact on system and non-RedCap performance.</w:t>
      </w:r>
    </w:p>
    <w:p w14:paraId="5893EFDE" w14:textId="41B6B967" w:rsidR="00B51F8A" w:rsidRPr="00B51F8A" w:rsidRDefault="00B51F8A" w:rsidP="003658DF">
      <w:pPr>
        <w:pStyle w:val="Observation"/>
        <w:overflowPunct/>
        <w:autoSpaceDE/>
        <w:autoSpaceDN/>
        <w:adjustRightInd/>
        <w:spacing w:line="259" w:lineRule="auto"/>
        <w:textAlignment w:val="auto"/>
      </w:pPr>
      <w:bookmarkStart w:id="19" w:name="_Toc61349031"/>
      <w:bookmarkStart w:id="20" w:name="_Toc71584207"/>
      <w:r>
        <w:t xml:space="preserve">For coverage compensation and </w:t>
      </w:r>
      <w:r w:rsidR="004C77CD">
        <w:t xml:space="preserve">for </w:t>
      </w:r>
      <w:r>
        <w:t xml:space="preserve">the UE max bandwidth capability, the purpose of the potential RedCap early indication is to selectively be able to apply </w:t>
      </w:r>
      <w:r w:rsidR="005A36A4">
        <w:t>specific treatment of</w:t>
      </w:r>
      <w:r>
        <w:t xml:space="preserve"> RedCap UEs</w:t>
      </w:r>
      <w:r w:rsidR="005A36A4">
        <w:t xml:space="preserve"> </w:t>
      </w:r>
      <w:r>
        <w:t xml:space="preserve">to avoid negative </w:t>
      </w:r>
      <w:r w:rsidR="005A36A4">
        <w:t xml:space="preserve">system and non-RedCap UE </w:t>
      </w:r>
      <w:r>
        <w:t>impact.</w:t>
      </w:r>
      <w:bookmarkEnd w:id="19"/>
      <w:bookmarkEnd w:id="20"/>
    </w:p>
    <w:p w14:paraId="124DA551" w14:textId="57FE079C" w:rsidR="0030200E" w:rsidRDefault="00106899" w:rsidP="00AA2A74">
      <w:pPr>
        <w:jc w:val="both"/>
        <w:rPr>
          <w:rFonts w:ascii="Arial" w:hAnsi="Arial" w:cs="Arial"/>
        </w:rPr>
      </w:pPr>
      <w:r w:rsidRPr="0059494D">
        <w:rPr>
          <w:rFonts w:ascii="Arial" w:hAnsi="Arial" w:cs="Arial"/>
        </w:rPr>
        <w:t>If the</w:t>
      </w:r>
      <w:r w:rsidR="005A36A4">
        <w:rPr>
          <w:rFonts w:ascii="Arial" w:hAnsi="Arial" w:cs="Arial"/>
        </w:rPr>
        <w:t>re</w:t>
      </w:r>
      <w:r w:rsidRPr="0059494D">
        <w:rPr>
          <w:rFonts w:ascii="Arial" w:hAnsi="Arial" w:cs="Arial"/>
        </w:rPr>
        <w:t xml:space="preserve"> is no </w:t>
      </w:r>
      <w:r w:rsidR="00DA67A2">
        <w:rPr>
          <w:rFonts w:ascii="Arial" w:hAnsi="Arial" w:cs="Arial"/>
        </w:rPr>
        <w:t xml:space="preserve">early </w:t>
      </w:r>
      <w:r w:rsidRPr="0059494D">
        <w:rPr>
          <w:rFonts w:ascii="Arial" w:hAnsi="Arial" w:cs="Arial"/>
        </w:rPr>
        <w:t>indication in Msg1, it could still be beneficial to have a RedCap early indication in Msg3</w:t>
      </w:r>
      <w:r w:rsidR="0045306F">
        <w:rPr>
          <w:rFonts w:ascii="Arial" w:hAnsi="Arial" w:cs="Arial"/>
        </w:rPr>
        <w:t>, a</w:t>
      </w:r>
      <w:r w:rsidR="00DA67A2">
        <w:rPr>
          <w:rFonts w:ascii="Arial" w:hAnsi="Arial" w:cs="Arial"/>
        </w:rPr>
        <w:t xml:space="preserve">t least for </w:t>
      </w:r>
      <w:r w:rsidR="0045306F">
        <w:rPr>
          <w:rFonts w:ascii="Arial" w:hAnsi="Arial" w:cs="Arial"/>
        </w:rPr>
        <w:t>motivations</w:t>
      </w:r>
      <w:r w:rsidR="00DA67A2">
        <w:rPr>
          <w:rFonts w:ascii="Arial" w:hAnsi="Arial" w:cs="Arial"/>
        </w:rPr>
        <w:t xml:space="preserve"> i, iii</w:t>
      </w:r>
      <w:r w:rsidR="0045306F">
        <w:rPr>
          <w:rFonts w:ascii="Arial" w:hAnsi="Arial" w:cs="Arial"/>
        </w:rPr>
        <w:t>, iv, and v above</w:t>
      </w:r>
      <w:r w:rsidRPr="0059494D">
        <w:rPr>
          <w:rFonts w:ascii="Arial" w:hAnsi="Arial" w:cs="Arial"/>
        </w:rPr>
        <w:t>. If the UE comes from RRC_INACTIVE, this early Msg3 indication comes “for free” since gNB can determine the full UE capabilities from the UE context retrieved using the I</w:t>
      </w:r>
      <w:r w:rsidR="006C48A9">
        <w:rPr>
          <w:rFonts w:ascii="Arial" w:hAnsi="Arial" w:cs="Arial"/>
        </w:rPr>
        <w:noBreakHyphen/>
      </w:r>
      <w:r w:rsidRPr="0059494D">
        <w:rPr>
          <w:rFonts w:ascii="Arial" w:hAnsi="Arial" w:cs="Arial"/>
        </w:rPr>
        <w:t>RNTI in Msg3. However, for UEs coming from RRC_IDLE, a new RedCap early Msg3 indication would be required.</w:t>
      </w:r>
    </w:p>
    <w:p w14:paraId="616D1FAE" w14:textId="1F69CB6B" w:rsidR="0030200E" w:rsidRDefault="0030200E" w:rsidP="00703CAB">
      <w:pPr>
        <w:pStyle w:val="Proposal"/>
        <w:overflowPunct/>
        <w:autoSpaceDE/>
        <w:autoSpaceDN/>
        <w:adjustRightInd/>
        <w:spacing w:line="259" w:lineRule="auto"/>
        <w:textAlignment w:val="auto"/>
      </w:pPr>
      <w:bookmarkStart w:id="21" w:name="_Toc61349039"/>
      <w:bookmarkStart w:id="22" w:name="_Toc71584212"/>
      <w:r>
        <w:t>Support early RedCap indication in Msg3.</w:t>
      </w:r>
      <w:bookmarkEnd w:id="21"/>
      <w:bookmarkEnd w:id="22"/>
    </w:p>
    <w:p w14:paraId="4CCE7FB4" w14:textId="57E4D223" w:rsidR="0030200E" w:rsidRDefault="00416EF4" w:rsidP="00922A2A">
      <w:pPr>
        <w:pStyle w:val="BodyText"/>
      </w:pPr>
      <w:r>
        <w:t xml:space="preserve">TR 38.875 </w:t>
      </w:r>
      <w:r>
        <w:fldChar w:fldCharType="begin"/>
      </w:r>
      <w:r>
        <w:instrText xml:space="preserve"> REF _Ref71020817 \r \h </w:instrText>
      </w:r>
      <w:r w:rsidR="003658DF">
        <w:instrText xml:space="preserve"> \* MERGEFORMAT </w:instrText>
      </w:r>
      <w:r>
        <w:fldChar w:fldCharType="separate"/>
      </w:r>
      <w:r w:rsidR="001C6DE3">
        <w:t>[1]</w:t>
      </w:r>
      <w:r>
        <w:fldChar w:fldCharType="end"/>
      </w:r>
      <w:r w:rsidR="008A3BE2">
        <w:t xml:space="preserve"> list</w:t>
      </w:r>
      <w:r w:rsidR="00EC7FE1">
        <w:t>s</w:t>
      </w:r>
      <w:r w:rsidR="008A3BE2">
        <w:t xml:space="preserve"> the following solutions for including the RedCap early indication in Msg3:</w:t>
      </w:r>
    </w:p>
    <w:p w14:paraId="6AE1984F" w14:textId="77777777" w:rsidR="008A3BE2" w:rsidRPr="008A3BE2" w:rsidRDefault="008A3BE2" w:rsidP="00B6399C">
      <w:pPr>
        <w:pStyle w:val="BodyText"/>
        <w:ind w:left="426" w:firstLine="284"/>
        <w:rPr>
          <w:lang w:val="en-US"/>
        </w:rPr>
      </w:pPr>
      <w:r w:rsidRPr="008A3BE2">
        <w:rPr>
          <w:lang w:val="en-US"/>
        </w:rPr>
        <w:t>-</w:t>
      </w:r>
      <w:r w:rsidRPr="008A3BE2">
        <w:rPr>
          <w:lang w:val="en-US"/>
        </w:rPr>
        <w:tab/>
        <w:t>Using the spare bit in existing Msg3 definition</w:t>
      </w:r>
    </w:p>
    <w:p w14:paraId="6B9CEF94" w14:textId="6248286A" w:rsidR="008A3BE2" w:rsidRPr="008A3BE2" w:rsidRDefault="008A3BE2" w:rsidP="008241B3">
      <w:pPr>
        <w:pStyle w:val="BodyText"/>
        <w:ind w:left="426" w:firstLine="284"/>
        <w:rPr>
          <w:lang w:val="en-US"/>
        </w:rPr>
      </w:pPr>
      <w:r w:rsidRPr="008A3BE2">
        <w:rPr>
          <w:lang w:val="en-US"/>
        </w:rPr>
        <w:t>-</w:t>
      </w:r>
      <w:r w:rsidRPr="008A3BE2">
        <w:rPr>
          <w:lang w:val="en-US"/>
        </w:rPr>
        <w:tab/>
        <w:t>Extending the Msg3 size to carry additional one or more bits, indicating RedCap UE type(s)</w:t>
      </w:r>
    </w:p>
    <w:p w14:paraId="7E9FFBB8" w14:textId="77777777" w:rsidR="008A3BE2" w:rsidRPr="008A3BE2" w:rsidRDefault="008A3BE2" w:rsidP="00B65F47">
      <w:pPr>
        <w:pStyle w:val="BodyText"/>
        <w:ind w:left="426" w:firstLine="284"/>
        <w:rPr>
          <w:lang w:val="en-US"/>
        </w:rPr>
      </w:pPr>
      <w:r w:rsidRPr="008A3BE2">
        <w:rPr>
          <w:lang w:val="en-US"/>
        </w:rPr>
        <w:t>-</w:t>
      </w:r>
      <w:r w:rsidRPr="008A3BE2">
        <w:rPr>
          <w:lang w:val="en-US"/>
        </w:rPr>
        <w:tab/>
        <w:t>Introduction of new larger RRC message (e.g. on CCCH1)</w:t>
      </w:r>
    </w:p>
    <w:p w14:paraId="57CED5F2" w14:textId="411EF1D6" w:rsidR="008A3BE2" w:rsidRDefault="008A3BE2" w:rsidP="00B65F47">
      <w:pPr>
        <w:pStyle w:val="BodyText"/>
        <w:ind w:left="426" w:firstLine="284"/>
        <w:rPr>
          <w:lang w:val="en-US"/>
        </w:rPr>
      </w:pPr>
      <w:r w:rsidRPr="008A3BE2">
        <w:rPr>
          <w:lang w:val="en-US"/>
        </w:rPr>
        <w:t>-</w:t>
      </w:r>
      <w:r w:rsidRPr="008A3BE2">
        <w:rPr>
          <w:lang w:val="en-US"/>
        </w:rPr>
        <w:tab/>
        <w:t>New MAC control element or LCID</w:t>
      </w:r>
    </w:p>
    <w:p w14:paraId="7480952B" w14:textId="7EC7A372" w:rsidR="00750AB5" w:rsidRDefault="00750AB5" w:rsidP="00B65F47">
      <w:pPr>
        <w:pStyle w:val="BodyText"/>
        <w:rPr>
          <w:lang w:val="en-US"/>
        </w:rPr>
      </w:pPr>
    </w:p>
    <w:p w14:paraId="38E5228A" w14:textId="273F6FE8" w:rsidR="00865676" w:rsidRDefault="00865676" w:rsidP="00CD14EB">
      <w:pPr>
        <w:pStyle w:val="Observation"/>
        <w:rPr>
          <w:lang w:val="en-US"/>
        </w:rPr>
      </w:pPr>
      <w:bookmarkStart w:id="23" w:name="_Toc71584208"/>
      <w:r>
        <w:t>If Proposal 2 is agreed, RAN2 should discuss which option to specify for Msg3 early indication.</w:t>
      </w:r>
      <w:bookmarkEnd w:id="23"/>
    </w:p>
    <w:p w14:paraId="2EDF76FC" w14:textId="41172653" w:rsidR="00E127A9" w:rsidRDefault="00750AB5" w:rsidP="00B65F47">
      <w:pPr>
        <w:pStyle w:val="BodyText"/>
        <w:rPr>
          <w:rFonts w:cs="Arial"/>
        </w:rPr>
      </w:pPr>
      <w:r>
        <w:rPr>
          <w:rFonts w:cs="Arial"/>
        </w:rPr>
        <w:t xml:space="preserve">For support of 2-step RACH the need for early indication is somewhat different. The early indication could either be in the ‘preamble part’ or the ‘PUSCH part’ of MsgA. MsgA PUSCH part indication would be sufficient for most cases (all but coverage compensation in the list above), and MsgA preamble part indication would only be motivated for coverage recovery.  As noted above the only coverage compensation need is for Msg2 and MsgB will be more similar to Msg2 or Msg4 depending on if it includes an RRC message or not. Coverage compensation will only be required if it is not because then MsgB is scheduled over few PRBs and similar to Msg2.  In such case it could be beneficial for gNB to know if the UE is of RedCap type, but an early indication in MsgA PUSCH part would be sufficient if it can be successfully decoded. I.e. early indication in MsgA preamble part is only required in case MsgA PUSCH decoding fails. RAN1 is currently discussing the coverage recovery need for MsgB, see e.g. the discussion in </w:t>
      </w:r>
      <w:r>
        <w:rPr>
          <w:rFonts w:cs="Arial"/>
        </w:rPr>
        <w:fldChar w:fldCharType="begin"/>
      </w:r>
      <w:r>
        <w:rPr>
          <w:rFonts w:cs="Arial"/>
        </w:rPr>
        <w:instrText xml:space="preserve"> REF _Ref71546028 \r \h </w:instrText>
      </w:r>
      <w:r>
        <w:rPr>
          <w:rFonts w:cs="Arial"/>
        </w:rPr>
      </w:r>
      <w:r>
        <w:rPr>
          <w:rFonts w:cs="Arial"/>
        </w:rPr>
        <w:fldChar w:fldCharType="separate"/>
      </w:r>
      <w:r w:rsidR="001C6DE3">
        <w:rPr>
          <w:rFonts w:cs="Arial"/>
        </w:rPr>
        <w:t>[3]</w:t>
      </w:r>
      <w:r>
        <w:rPr>
          <w:rFonts w:cs="Arial"/>
        </w:rPr>
        <w:fldChar w:fldCharType="end"/>
      </w:r>
      <w:r>
        <w:rPr>
          <w:rFonts w:cs="Arial"/>
        </w:rPr>
        <w:t>, and therefore it is suggested that RAN2 awaits the outcome of that discussion.</w:t>
      </w:r>
    </w:p>
    <w:p w14:paraId="6D16572B" w14:textId="77777777" w:rsidR="00750AB5" w:rsidRPr="008A3BE2" w:rsidRDefault="00750AB5" w:rsidP="00B65F47">
      <w:pPr>
        <w:pStyle w:val="BodyText"/>
        <w:rPr>
          <w:lang w:val="en-US"/>
        </w:rPr>
      </w:pPr>
    </w:p>
    <w:p w14:paraId="66714EF5" w14:textId="62E662C6" w:rsidR="005B2D17" w:rsidRDefault="00C16E9F" w:rsidP="00C16E9F">
      <w:pPr>
        <w:pStyle w:val="Heading2"/>
      </w:pPr>
      <w:r>
        <w:t>2.2</w:t>
      </w:r>
      <w:r>
        <w:tab/>
      </w:r>
      <w:r w:rsidR="009C149D">
        <w:t>Differentiation</w:t>
      </w:r>
      <w:r>
        <w:t xml:space="preserve"> for Early RedCap</w:t>
      </w:r>
      <w:r w:rsidRPr="00017085">
        <w:t xml:space="preserve"> </w:t>
      </w:r>
      <w:r>
        <w:t>I</w:t>
      </w:r>
      <w:r w:rsidRPr="00017085">
        <w:t>dentification</w:t>
      </w:r>
    </w:p>
    <w:p w14:paraId="1F31BD1C" w14:textId="4776C609" w:rsidR="005B2D17" w:rsidRDefault="005B2D17" w:rsidP="003658DF">
      <w:pPr>
        <w:pStyle w:val="BodyText"/>
      </w:pPr>
      <w:r>
        <w:t xml:space="preserve">Regarding </w:t>
      </w:r>
      <w:r w:rsidR="00F573F4">
        <w:t>the</w:t>
      </w:r>
      <w:r>
        <w:t xml:space="preserve"> early indication, RAN1 has an FFS regarding if the indication needs differentiation for the number of Rx branches (1 or 2):</w:t>
      </w:r>
    </w:p>
    <w:p w14:paraId="3298235C" w14:textId="77777777" w:rsidR="006C48A9" w:rsidRDefault="006C48A9" w:rsidP="003658DF">
      <w:pPr>
        <w:pStyle w:val="BodyText"/>
      </w:pPr>
    </w:p>
    <w:tbl>
      <w:tblPr>
        <w:tblStyle w:val="TableGrid"/>
        <w:tblW w:w="0" w:type="auto"/>
        <w:tblLook w:val="04A0" w:firstRow="1" w:lastRow="0" w:firstColumn="1" w:lastColumn="0" w:noHBand="0" w:noVBand="1"/>
      </w:tblPr>
      <w:tblGrid>
        <w:gridCol w:w="9629"/>
      </w:tblGrid>
      <w:tr w:rsidR="005B2D17" w14:paraId="460F60A7" w14:textId="77777777" w:rsidTr="00F74CED">
        <w:tc>
          <w:tcPr>
            <w:tcW w:w="9629" w:type="dxa"/>
          </w:tcPr>
          <w:p w14:paraId="2C9AFF71" w14:textId="77777777" w:rsidR="005B2D17" w:rsidRPr="00240A43" w:rsidRDefault="005B2D17" w:rsidP="00922A2A">
            <w:pPr>
              <w:spacing w:before="120"/>
              <w:jc w:val="both"/>
              <w:rPr>
                <w:sz w:val="20"/>
                <w:szCs w:val="18"/>
                <w:lang w:val="en-US" w:eastAsia="x-none"/>
              </w:rPr>
            </w:pPr>
            <w:r w:rsidRPr="00240A43">
              <w:rPr>
                <w:sz w:val="20"/>
                <w:szCs w:val="18"/>
                <w:highlight w:val="green"/>
                <w:lang w:eastAsia="x-none"/>
              </w:rPr>
              <w:lastRenderedPageBreak/>
              <w:t>Agreements:</w:t>
            </w:r>
          </w:p>
          <w:p w14:paraId="514667FE" w14:textId="77777777" w:rsidR="005B2D17" w:rsidRPr="00240A43" w:rsidRDefault="005B2D17" w:rsidP="00A97E88">
            <w:pPr>
              <w:numPr>
                <w:ilvl w:val="0"/>
                <w:numId w:val="20"/>
              </w:numPr>
              <w:overflowPunct/>
              <w:autoSpaceDE/>
              <w:autoSpaceDN/>
              <w:adjustRightInd/>
              <w:spacing w:after="0"/>
              <w:jc w:val="both"/>
              <w:textAlignment w:val="auto"/>
              <w:rPr>
                <w:rFonts w:eastAsia="Times New Roman"/>
                <w:sz w:val="20"/>
                <w:szCs w:val="18"/>
                <w:lang w:val="en-GB" w:eastAsia="en-US"/>
              </w:rPr>
            </w:pPr>
            <w:r w:rsidRPr="00240A43">
              <w:rPr>
                <w:rFonts w:eastAsia="Times New Roman"/>
                <w:sz w:val="20"/>
                <w:szCs w:val="18"/>
              </w:rPr>
              <w:t xml:space="preserve">At least using UE capability report according the existing framework to indicate (implicitly or explicitly) the number of Rx branches  </w:t>
            </w:r>
          </w:p>
          <w:p w14:paraId="1510623A" w14:textId="77777777" w:rsidR="005B2D17" w:rsidRPr="00240A43" w:rsidRDefault="005B2D17" w:rsidP="00A97E88">
            <w:pPr>
              <w:numPr>
                <w:ilvl w:val="0"/>
                <w:numId w:val="20"/>
              </w:numPr>
              <w:overflowPunct/>
              <w:autoSpaceDE/>
              <w:autoSpaceDN/>
              <w:adjustRightInd/>
              <w:spacing w:after="0"/>
              <w:jc w:val="both"/>
              <w:textAlignment w:val="auto"/>
              <w:rPr>
                <w:rFonts w:eastAsia="Times New Roman"/>
                <w:sz w:val="20"/>
                <w:szCs w:val="18"/>
              </w:rPr>
            </w:pPr>
            <w:r w:rsidRPr="00240A43">
              <w:rPr>
                <w:rFonts w:eastAsia="Times New Roman"/>
                <w:sz w:val="20"/>
                <w:szCs w:val="18"/>
              </w:rPr>
              <w:t xml:space="preserve">FFS: whether/how to support earlier indication of Redcap UEs with # Rx branches by Msg1 and/or Msg3, and MsgA </w:t>
            </w:r>
          </w:p>
          <w:p w14:paraId="62432C82" w14:textId="187B0AC5" w:rsidR="005B2D17" w:rsidRPr="009C149D" w:rsidRDefault="005B2D17" w:rsidP="00A97E88">
            <w:pPr>
              <w:numPr>
                <w:ilvl w:val="1"/>
                <w:numId w:val="20"/>
              </w:numPr>
              <w:overflowPunct/>
              <w:autoSpaceDE/>
              <w:autoSpaceDN/>
              <w:adjustRightInd/>
              <w:spacing w:after="120"/>
              <w:ind w:left="1434" w:hanging="357"/>
              <w:jc w:val="both"/>
              <w:textAlignment w:val="auto"/>
              <w:rPr>
                <w:rFonts w:eastAsia="Times New Roman"/>
                <w:sz w:val="20"/>
                <w:szCs w:val="18"/>
              </w:rPr>
            </w:pPr>
            <w:r w:rsidRPr="00240A43">
              <w:rPr>
                <w:rFonts w:eastAsia="Times New Roman"/>
                <w:sz w:val="20"/>
                <w:szCs w:val="18"/>
              </w:rPr>
              <w:t xml:space="preserve">FFS: Network configurability of early indication of the number of Rx branches via SIB1, if supported </w:t>
            </w:r>
          </w:p>
        </w:tc>
      </w:tr>
    </w:tbl>
    <w:p w14:paraId="1FFBED48" w14:textId="0C460583" w:rsidR="00FE5381" w:rsidRDefault="00FE5381" w:rsidP="003658DF">
      <w:pPr>
        <w:pStyle w:val="Proposal"/>
        <w:numPr>
          <w:ilvl w:val="0"/>
          <w:numId w:val="0"/>
        </w:numPr>
        <w:spacing w:line="259" w:lineRule="auto"/>
        <w:rPr>
          <w:b w:val="0"/>
          <w:bCs w:val="0"/>
        </w:rPr>
      </w:pPr>
    </w:p>
    <w:p w14:paraId="546AF659" w14:textId="32195534" w:rsidR="008D7D0A" w:rsidRPr="00392245" w:rsidRDefault="00EC100B" w:rsidP="00A97E88">
      <w:pPr>
        <w:jc w:val="both"/>
        <w:rPr>
          <w:rFonts w:ascii="Arial" w:hAnsi="Arial" w:cs="Arial"/>
          <w:b/>
          <w:bCs/>
        </w:rPr>
      </w:pPr>
      <w:r w:rsidRPr="00392245">
        <w:rPr>
          <w:rFonts w:ascii="Arial" w:hAnsi="Arial" w:cs="Arial"/>
        </w:rPr>
        <w:t>Msg1 indication and preamble partitioning is being introduced for several Rel-17 features: RedCap, Small Data Transmission, Coverage Enhancement, slicing, NTN, etc.</w:t>
      </w:r>
      <w:r w:rsidR="007544FE" w:rsidRPr="00392245">
        <w:rPr>
          <w:rFonts w:ascii="Arial" w:hAnsi="Arial" w:cs="Arial"/>
        </w:rPr>
        <w:t xml:space="preserve"> </w:t>
      </w:r>
      <w:r w:rsidRPr="00392245">
        <w:rPr>
          <w:rFonts w:ascii="Arial" w:hAnsi="Arial" w:cs="Arial"/>
        </w:rPr>
        <w:t>In addition, there is already preamble partitioning for group A/B, and 4-step RACH or 2-step RACH. If</w:t>
      </w:r>
      <w:r w:rsidR="004A3C2F">
        <w:rPr>
          <w:rFonts w:ascii="Arial" w:hAnsi="Arial" w:cs="Arial"/>
        </w:rPr>
        <w:t>,</w:t>
      </w:r>
      <w:r w:rsidRPr="00392245">
        <w:rPr>
          <w:rFonts w:ascii="Arial" w:hAnsi="Arial" w:cs="Arial"/>
        </w:rPr>
        <w:t xml:space="preserve"> </w:t>
      </w:r>
      <w:r w:rsidR="009847A0">
        <w:rPr>
          <w:rFonts w:ascii="Arial" w:hAnsi="Arial" w:cs="Arial"/>
        </w:rPr>
        <w:t>in addition</w:t>
      </w:r>
      <w:r w:rsidRPr="00392245">
        <w:rPr>
          <w:rFonts w:ascii="Arial" w:hAnsi="Arial" w:cs="Arial"/>
        </w:rPr>
        <w:t>, combinations of all these features should be supported</w:t>
      </w:r>
      <w:r w:rsidR="0039728D" w:rsidRPr="00392245">
        <w:rPr>
          <w:rFonts w:ascii="Arial" w:hAnsi="Arial" w:cs="Arial"/>
        </w:rPr>
        <w:t xml:space="preserve">, very many preamble partitions would be required to support </w:t>
      </w:r>
      <w:r w:rsidR="00696324">
        <w:rPr>
          <w:rFonts w:ascii="Arial" w:hAnsi="Arial" w:cs="Arial"/>
        </w:rPr>
        <w:t>all</w:t>
      </w:r>
      <w:r w:rsidR="0039728D" w:rsidRPr="00392245">
        <w:rPr>
          <w:rFonts w:ascii="Arial" w:hAnsi="Arial" w:cs="Arial"/>
        </w:rPr>
        <w:t xml:space="preserve"> the </w:t>
      </w:r>
      <w:r w:rsidR="00A97E88">
        <w:rPr>
          <w:rFonts w:ascii="Arial" w:hAnsi="Arial" w:cs="Arial"/>
        </w:rPr>
        <w:t>combination</w:t>
      </w:r>
      <w:r w:rsidR="00A97E88" w:rsidRPr="00392245">
        <w:rPr>
          <w:rFonts w:ascii="Arial" w:hAnsi="Arial" w:cs="Arial"/>
        </w:rPr>
        <w:t>s</w:t>
      </w:r>
      <w:r w:rsidR="0039728D" w:rsidRPr="00392245">
        <w:rPr>
          <w:rFonts w:ascii="Arial" w:hAnsi="Arial" w:cs="Arial"/>
        </w:rPr>
        <w:t xml:space="preserve"> of </w:t>
      </w:r>
      <w:r w:rsidR="00014A09">
        <w:rPr>
          <w:rFonts w:ascii="Arial" w:hAnsi="Arial" w:cs="Arial"/>
        </w:rPr>
        <w:t xml:space="preserve">such </w:t>
      </w:r>
      <w:r w:rsidR="0039728D" w:rsidRPr="00392245">
        <w:rPr>
          <w:rFonts w:ascii="Arial" w:hAnsi="Arial" w:cs="Arial"/>
        </w:rPr>
        <w:t>features</w:t>
      </w:r>
      <w:r w:rsidR="00A83BEC" w:rsidRPr="00392245">
        <w:rPr>
          <w:rFonts w:ascii="Arial" w:hAnsi="Arial" w:cs="Arial"/>
        </w:rPr>
        <w:t>. This issue is further discussed in our contribution</w:t>
      </w:r>
      <w:r w:rsidR="005450FF">
        <w:rPr>
          <w:rFonts w:ascii="Arial" w:hAnsi="Arial" w:cs="Arial"/>
        </w:rPr>
        <w:t xml:space="preserve"> </w:t>
      </w:r>
      <w:hyperlink r:id="rId12" w:history="1">
        <w:r w:rsidR="005450FF" w:rsidRPr="005450FF">
          <w:rPr>
            <w:rStyle w:val="Hyperlink"/>
            <w:rFonts w:ascii="Arial" w:hAnsi="Arial" w:cs="Arial"/>
          </w:rPr>
          <w:t>R2-2104933</w:t>
        </w:r>
      </w:hyperlink>
      <w:r w:rsidR="00D739B7">
        <w:rPr>
          <w:rFonts w:ascii="Arial" w:hAnsi="Arial" w:cs="Arial"/>
        </w:rPr>
        <w:t xml:space="preserve"> </w:t>
      </w:r>
      <w:r w:rsidR="00D739B7">
        <w:rPr>
          <w:rFonts w:ascii="Arial" w:hAnsi="Arial" w:cs="Arial"/>
        </w:rPr>
        <w:fldChar w:fldCharType="begin"/>
      </w:r>
      <w:r w:rsidR="00D739B7">
        <w:rPr>
          <w:rFonts w:ascii="Arial" w:hAnsi="Arial" w:cs="Arial"/>
        </w:rPr>
        <w:instrText xml:space="preserve"> REF _Ref71556366 \r \h </w:instrText>
      </w:r>
      <w:r w:rsidR="00D739B7">
        <w:rPr>
          <w:rFonts w:ascii="Arial" w:hAnsi="Arial" w:cs="Arial"/>
        </w:rPr>
      </w:r>
      <w:r w:rsidR="00D739B7">
        <w:rPr>
          <w:rFonts w:ascii="Arial" w:hAnsi="Arial" w:cs="Arial"/>
        </w:rPr>
        <w:fldChar w:fldCharType="separate"/>
      </w:r>
      <w:r w:rsidR="001C6DE3">
        <w:rPr>
          <w:rFonts w:ascii="Arial" w:hAnsi="Arial" w:cs="Arial"/>
        </w:rPr>
        <w:t>[4]</w:t>
      </w:r>
      <w:r w:rsidR="00D739B7">
        <w:rPr>
          <w:rFonts w:ascii="Arial" w:hAnsi="Arial" w:cs="Arial"/>
        </w:rPr>
        <w:fldChar w:fldCharType="end"/>
      </w:r>
      <w:r w:rsidR="00A83BEC" w:rsidRPr="00392245">
        <w:rPr>
          <w:rFonts w:ascii="Arial" w:hAnsi="Arial" w:cs="Arial"/>
        </w:rPr>
        <w:t>.</w:t>
      </w:r>
      <w:r w:rsidR="0039728D" w:rsidRPr="00392245">
        <w:rPr>
          <w:rFonts w:ascii="Arial" w:hAnsi="Arial" w:cs="Arial"/>
        </w:rPr>
        <w:t xml:space="preserve"> </w:t>
      </w:r>
      <w:r w:rsidR="00A83BEC" w:rsidRPr="00392245">
        <w:rPr>
          <w:rFonts w:ascii="Arial" w:hAnsi="Arial" w:cs="Arial"/>
        </w:rPr>
        <w:t xml:space="preserve">In practice, a considerably lower </w:t>
      </w:r>
      <w:r w:rsidR="007F1D90" w:rsidRPr="00392245">
        <w:rPr>
          <w:rFonts w:ascii="Arial" w:hAnsi="Arial" w:cs="Arial"/>
        </w:rPr>
        <w:t xml:space="preserve">number of preambles than 64 may be configured in the field. Therefore, it is not feasible to require </w:t>
      </w:r>
      <w:r w:rsidR="00B03130">
        <w:rPr>
          <w:rFonts w:ascii="Arial" w:hAnsi="Arial" w:cs="Arial"/>
        </w:rPr>
        <w:t>more than one</w:t>
      </w:r>
      <w:r w:rsidR="007F1D90" w:rsidRPr="00392245">
        <w:rPr>
          <w:rFonts w:ascii="Arial" w:hAnsi="Arial" w:cs="Arial"/>
        </w:rPr>
        <w:t xml:space="preserve"> partition for RedCap alone (to indicate </w:t>
      </w:r>
      <w:r w:rsidR="00625DB3">
        <w:rPr>
          <w:rFonts w:ascii="Arial" w:hAnsi="Arial" w:cs="Arial"/>
        </w:rPr>
        <w:t>RedCap and non-RedCap as well as</w:t>
      </w:r>
      <w:r w:rsidR="007F1D90" w:rsidRPr="00392245">
        <w:rPr>
          <w:rFonts w:ascii="Arial" w:hAnsi="Arial" w:cs="Arial"/>
        </w:rPr>
        <w:t xml:space="preserve"> 1 Rx or </w:t>
      </w:r>
      <w:r w:rsidR="0099117B" w:rsidRPr="006E7B91">
        <w:rPr>
          <w:rFonts w:ascii="Arial" w:hAnsi="Arial" w:cs="Arial"/>
        </w:rPr>
        <w:t>2</w:t>
      </w:r>
      <w:r w:rsidR="0099117B" w:rsidRPr="00392245">
        <w:rPr>
          <w:rFonts w:ascii="Arial" w:hAnsi="Arial" w:cs="Arial"/>
          <w:b/>
          <w:bCs/>
        </w:rPr>
        <w:t xml:space="preserve"> </w:t>
      </w:r>
      <w:r w:rsidR="007F1D90" w:rsidRPr="00392245">
        <w:rPr>
          <w:rFonts w:ascii="Arial" w:hAnsi="Arial" w:cs="Arial"/>
        </w:rPr>
        <w:t xml:space="preserve">Rx branches). A better solution is therefore that the </w:t>
      </w:r>
      <w:r w:rsidR="0004430D">
        <w:rPr>
          <w:rFonts w:ascii="Arial" w:hAnsi="Arial" w:cs="Arial"/>
        </w:rPr>
        <w:t xml:space="preserve">Msg1 </w:t>
      </w:r>
      <w:r w:rsidR="007F1D90" w:rsidRPr="00392245">
        <w:rPr>
          <w:rFonts w:ascii="Arial" w:hAnsi="Arial" w:cs="Arial"/>
        </w:rPr>
        <w:t xml:space="preserve">early RedCap </w:t>
      </w:r>
      <w:r w:rsidR="00464C08">
        <w:rPr>
          <w:rFonts w:ascii="Arial" w:hAnsi="Arial" w:cs="Arial"/>
        </w:rPr>
        <w:t xml:space="preserve">indication </w:t>
      </w:r>
      <w:r w:rsidR="007F1D90" w:rsidRPr="00392245">
        <w:rPr>
          <w:rFonts w:ascii="Arial" w:hAnsi="Arial" w:cs="Arial"/>
        </w:rPr>
        <w:t xml:space="preserve">indicates that the UE is of RedCap type, and gNB assumes any RedCap UE has 1 Rx branch until the full UE capabilities have been retrieved (as </w:t>
      </w:r>
      <w:r w:rsidR="00276C22" w:rsidRPr="00392245">
        <w:rPr>
          <w:rFonts w:ascii="Arial" w:hAnsi="Arial" w:cs="Arial"/>
        </w:rPr>
        <w:t>stated</w:t>
      </w:r>
      <w:r w:rsidR="007F1D90" w:rsidRPr="00392245">
        <w:rPr>
          <w:rFonts w:ascii="Arial" w:hAnsi="Arial" w:cs="Arial"/>
        </w:rPr>
        <w:t xml:space="preserve"> in the first RAN1 agreement a</w:t>
      </w:r>
      <w:r w:rsidR="00276C22" w:rsidRPr="00392245">
        <w:rPr>
          <w:rFonts w:ascii="Arial" w:hAnsi="Arial" w:cs="Arial"/>
        </w:rPr>
        <w:t>bove).</w:t>
      </w:r>
      <w:r w:rsidR="008D7D0A" w:rsidRPr="00392245">
        <w:rPr>
          <w:rFonts w:ascii="Arial" w:hAnsi="Arial" w:cs="Arial"/>
        </w:rPr>
        <w:t xml:space="preserve"> The main impact of a UE having 1 Rx branch instead of  2 Rx branches is worse coverage </w:t>
      </w:r>
      <w:r w:rsidR="008D7D0A" w:rsidRPr="00392245">
        <w:rPr>
          <w:rFonts w:ascii="Arial" w:hAnsi="Arial" w:cs="Arial"/>
          <w:b/>
          <w:bCs/>
        </w:rPr>
        <w:fldChar w:fldCharType="begin"/>
      </w:r>
      <w:r w:rsidR="008D7D0A" w:rsidRPr="00392245">
        <w:rPr>
          <w:rFonts w:ascii="Arial" w:hAnsi="Arial" w:cs="Arial"/>
        </w:rPr>
        <w:instrText xml:space="preserve"> REF _Ref71020817 \r \h </w:instrText>
      </w:r>
      <w:r w:rsidR="00392245" w:rsidRPr="00392245">
        <w:rPr>
          <w:rFonts w:ascii="Arial" w:hAnsi="Arial" w:cs="Arial"/>
          <w:b/>
          <w:bCs/>
        </w:rPr>
        <w:instrText xml:space="preserve"> \* MERGEFORMAT </w:instrText>
      </w:r>
      <w:r w:rsidR="008D7D0A" w:rsidRPr="00392245">
        <w:rPr>
          <w:rFonts w:ascii="Arial" w:hAnsi="Arial" w:cs="Arial"/>
          <w:b/>
          <w:bCs/>
        </w:rPr>
      </w:r>
      <w:r w:rsidR="008D7D0A" w:rsidRPr="00392245">
        <w:rPr>
          <w:rFonts w:ascii="Arial" w:hAnsi="Arial" w:cs="Arial"/>
          <w:b/>
          <w:bCs/>
        </w:rPr>
        <w:fldChar w:fldCharType="separate"/>
      </w:r>
      <w:r w:rsidR="001C6DE3">
        <w:rPr>
          <w:rFonts w:ascii="Arial" w:hAnsi="Arial" w:cs="Arial"/>
        </w:rPr>
        <w:t>[1]</w:t>
      </w:r>
      <w:r w:rsidR="008D7D0A" w:rsidRPr="00392245">
        <w:rPr>
          <w:rFonts w:ascii="Arial" w:hAnsi="Arial" w:cs="Arial"/>
          <w:b/>
          <w:bCs/>
        </w:rPr>
        <w:fldChar w:fldCharType="end"/>
      </w:r>
      <w:r w:rsidR="008D7D0A" w:rsidRPr="00392245">
        <w:rPr>
          <w:rFonts w:ascii="Arial" w:hAnsi="Arial" w:cs="Arial"/>
        </w:rPr>
        <w:t>, but as seen above in Section 2.1 the need for coverage compensation in the WI phase is greatly reduced compared to the SI phase.</w:t>
      </w:r>
    </w:p>
    <w:p w14:paraId="754E2C35" w14:textId="3C853A04" w:rsidR="007544FE" w:rsidRDefault="008D7D0A" w:rsidP="003658DF">
      <w:pPr>
        <w:pStyle w:val="Observation"/>
      </w:pPr>
      <w:bookmarkStart w:id="24" w:name="_Toc71584209"/>
      <w:r>
        <w:t>The impact of gNB assuming all RedCap UEs ha</w:t>
      </w:r>
      <w:r w:rsidR="008769E3">
        <w:t>ve</w:t>
      </w:r>
      <w:r>
        <w:t xml:space="preserve"> 1 Rx branch during initial access is minimal.</w:t>
      </w:r>
      <w:bookmarkEnd w:id="24"/>
    </w:p>
    <w:p w14:paraId="28F26E62" w14:textId="3EF87140" w:rsidR="00DD636F" w:rsidRPr="008D7D0A" w:rsidRDefault="00170AA3" w:rsidP="00922A2A">
      <w:pPr>
        <w:pStyle w:val="Proposal"/>
      </w:pPr>
      <w:bookmarkStart w:id="25" w:name="_Toc71584213"/>
      <w:r>
        <w:t>If introduced</w:t>
      </w:r>
      <w:r w:rsidR="00037D71">
        <w:t xml:space="preserve">, </w:t>
      </w:r>
      <w:r w:rsidR="00DD636F">
        <w:t xml:space="preserve">early </w:t>
      </w:r>
      <w:r>
        <w:t xml:space="preserve">Msg1 </w:t>
      </w:r>
      <w:r w:rsidR="00DD636F">
        <w:t>indication of RedCap UE type</w:t>
      </w:r>
      <w:r w:rsidR="00037D71">
        <w:t xml:space="preserve"> is binary</w:t>
      </w:r>
      <w:r w:rsidR="000B686D">
        <w:t xml:space="preserve">, i.e. the UE </w:t>
      </w:r>
      <w:r w:rsidR="00D90977">
        <w:t xml:space="preserve">either </w:t>
      </w:r>
      <w:r w:rsidR="000B686D">
        <w:t>indicates to be a RedCap UE or not</w:t>
      </w:r>
      <w:r w:rsidR="00DD636F">
        <w:t>.</w:t>
      </w:r>
      <w:bookmarkEnd w:id="25"/>
    </w:p>
    <w:p w14:paraId="3C1828F8" w14:textId="257D3D03" w:rsidR="0085382D" w:rsidRDefault="0085382D" w:rsidP="0085382D">
      <w:pPr>
        <w:pStyle w:val="Heading1"/>
      </w:pPr>
      <w:bookmarkStart w:id="26" w:name="_Ref189046994"/>
      <w:r>
        <w:t>3</w:t>
      </w:r>
      <w:r>
        <w:tab/>
      </w:r>
      <w:bookmarkEnd w:id="26"/>
      <w:r w:rsidR="006573D9">
        <w:t>RedCap a</w:t>
      </w:r>
      <w:r>
        <w:t xml:space="preserve">ccess </w:t>
      </w:r>
      <w:r w:rsidR="006573D9">
        <w:t>restrictions</w:t>
      </w:r>
    </w:p>
    <w:p w14:paraId="10D585D3" w14:textId="51D92836" w:rsidR="00A20DE2" w:rsidRPr="00323056" w:rsidRDefault="0085382D" w:rsidP="007942E6">
      <w:pPr>
        <w:pStyle w:val="BodyText"/>
        <w:rPr>
          <w:highlight w:val="yellow"/>
        </w:rPr>
      </w:pPr>
      <w:r w:rsidRPr="00323056">
        <w:t>This section discusse</w:t>
      </w:r>
      <w:r>
        <w:t>s</w:t>
      </w:r>
      <w:r w:rsidRPr="00323056">
        <w:t xml:space="preserve"> the topics listed in Section 11.2 ‘Access restrictions’ in Study Item TR 38.875</w:t>
      </w:r>
      <w:r w:rsidR="00F15584">
        <w:t xml:space="preserve"> </w:t>
      </w:r>
      <w:r w:rsidR="00F15584">
        <w:fldChar w:fldCharType="begin"/>
      </w:r>
      <w:r w:rsidR="00F15584">
        <w:instrText xml:space="preserve"> REF _Ref71020817 \r \h </w:instrText>
      </w:r>
      <w:r w:rsidR="00F15584">
        <w:fldChar w:fldCharType="separate"/>
      </w:r>
      <w:r w:rsidR="001C6DE3">
        <w:t>[1]</w:t>
      </w:r>
      <w:r w:rsidR="00F15584">
        <w:fldChar w:fldCharType="end"/>
      </w:r>
      <w:r w:rsidRPr="00323056">
        <w:t xml:space="preserve">. </w:t>
      </w:r>
    </w:p>
    <w:p w14:paraId="436D1718" w14:textId="4CCAACDB" w:rsidR="0085382D" w:rsidRDefault="0085382D" w:rsidP="0085382D">
      <w:pPr>
        <w:pStyle w:val="Heading2"/>
      </w:pPr>
      <w:r>
        <w:t>3.1</w:t>
      </w:r>
      <w:r>
        <w:tab/>
        <w:t xml:space="preserve">RedCap </w:t>
      </w:r>
      <w:r w:rsidR="00521C53">
        <w:t>camping restrictions</w:t>
      </w:r>
    </w:p>
    <w:p w14:paraId="46D288DC" w14:textId="5D88CC68" w:rsidR="007942E6" w:rsidRPr="00A320C8" w:rsidRDefault="007942E6" w:rsidP="003658DF">
      <w:pPr>
        <w:pStyle w:val="BodyText"/>
      </w:pPr>
      <w:r>
        <w:t xml:space="preserve">Regarding cell barring and which cells a RedCap UE should consider for cell (re-)selection the WID states the following: </w:t>
      </w:r>
    </w:p>
    <w:tbl>
      <w:tblPr>
        <w:tblStyle w:val="TableGrid"/>
        <w:tblW w:w="0" w:type="auto"/>
        <w:tblLook w:val="04A0" w:firstRow="1" w:lastRow="0" w:firstColumn="1" w:lastColumn="0" w:noHBand="0" w:noVBand="1"/>
      </w:tblPr>
      <w:tblGrid>
        <w:gridCol w:w="9629"/>
      </w:tblGrid>
      <w:tr w:rsidR="007942E6" w14:paraId="4C416037" w14:textId="77777777" w:rsidTr="00F74CED">
        <w:tc>
          <w:tcPr>
            <w:tcW w:w="9629" w:type="dxa"/>
          </w:tcPr>
          <w:p w14:paraId="15D94BE5" w14:textId="77777777" w:rsidR="007942E6" w:rsidRPr="001E132F" w:rsidRDefault="007942E6" w:rsidP="00922A2A">
            <w:pPr>
              <w:pStyle w:val="B1"/>
              <w:numPr>
                <w:ilvl w:val="0"/>
                <w:numId w:val="18"/>
              </w:numPr>
              <w:spacing w:after="180"/>
              <w:textAlignment w:val="auto"/>
              <w:rPr>
                <w:rFonts w:eastAsia="SimSun"/>
                <w:bCs/>
                <w:lang w:val="en-US" w:eastAsia="ja-JP"/>
              </w:rPr>
            </w:pPr>
            <w:r w:rsidRPr="0011562B">
              <w:rPr>
                <w:rFonts w:eastAsia="SimSun"/>
                <w:bCs/>
                <w:sz w:val="20"/>
                <w:szCs w:val="20"/>
                <w:lang w:val="en-US" w:eastAsia="ja-JP"/>
              </w:rPr>
              <w:t>Specify a system information indication to indicate whether a RedCap UE can camp on the cell/frequency or not; it shall be possible for the indication to be specific to the number of Rx branches of the UE. [RAN2, RAN1]</w:t>
            </w:r>
            <w:r>
              <w:rPr>
                <w:rFonts w:eastAsia="SimSun"/>
                <w:bCs/>
                <w:lang w:val="en-US" w:eastAsia="ja-JP"/>
              </w:rPr>
              <w:t xml:space="preserve"> </w:t>
            </w:r>
          </w:p>
        </w:tc>
      </w:tr>
    </w:tbl>
    <w:p w14:paraId="2F7C7D34" w14:textId="77777777" w:rsidR="00AD2E50" w:rsidRDefault="00AD2E50" w:rsidP="00AD2E50">
      <w:pPr>
        <w:spacing w:after="0"/>
        <w:jc w:val="both"/>
        <w:rPr>
          <w:rFonts w:ascii="Arial" w:hAnsi="Arial" w:cs="Arial"/>
        </w:rPr>
      </w:pPr>
    </w:p>
    <w:p w14:paraId="2D255FE4" w14:textId="440D4AE3" w:rsidR="0085382D" w:rsidRPr="00157EB7" w:rsidRDefault="00EE1CD7" w:rsidP="00AD2E50">
      <w:pPr>
        <w:jc w:val="both"/>
        <w:rPr>
          <w:rFonts w:ascii="Arial" w:hAnsi="Arial" w:cs="Arial"/>
        </w:rPr>
      </w:pPr>
      <w:r>
        <w:rPr>
          <w:rFonts w:ascii="Arial" w:hAnsi="Arial" w:cs="Arial"/>
        </w:rPr>
        <w:t xml:space="preserve">First, any new </w:t>
      </w:r>
      <w:r w:rsidRPr="00EE1CD7">
        <w:rPr>
          <w:rFonts w:ascii="Arial" w:hAnsi="Arial" w:cs="Arial"/>
          <w:i/>
          <w:iCs/>
        </w:rPr>
        <w:t>cellBarredRedCap</w:t>
      </w:r>
      <w:r>
        <w:rPr>
          <w:rFonts w:ascii="Arial" w:hAnsi="Arial" w:cs="Arial"/>
        </w:rPr>
        <w:t xml:space="preserve"> indication will not fit in MIB, so it will have to be put in a SIB, most naturally SIB1.</w:t>
      </w:r>
      <w:r w:rsidR="00FE0AB8">
        <w:rPr>
          <w:rFonts w:ascii="Arial" w:hAnsi="Arial" w:cs="Arial"/>
        </w:rPr>
        <w:t xml:space="preserve"> Because of this, it would be straightforward to use multiple bits for the </w:t>
      </w:r>
      <w:r w:rsidR="00904736">
        <w:rPr>
          <w:rFonts w:ascii="Arial" w:hAnsi="Arial" w:cs="Arial"/>
        </w:rPr>
        <w:t>indication, and at least 2 bits are required to indicate if 1 Rx branch and 2 Rx branch RedCap UEs are allowed to camp on the cell</w:t>
      </w:r>
      <w:r w:rsidR="003145DD">
        <w:rPr>
          <w:rFonts w:ascii="Arial" w:hAnsi="Arial" w:cs="Arial"/>
        </w:rPr>
        <w:t xml:space="preserve"> according to the WI objective</w:t>
      </w:r>
      <w:r w:rsidR="00904736">
        <w:rPr>
          <w:rFonts w:ascii="Arial" w:hAnsi="Arial" w:cs="Arial"/>
        </w:rPr>
        <w:t xml:space="preserve">. </w:t>
      </w:r>
    </w:p>
    <w:p w14:paraId="0DDC88CB" w14:textId="5DD3907B" w:rsidR="0085382D" w:rsidRPr="001614E9" w:rsidRDefault="00995A62" w:rsidP="003658DF">
      <w:pPr>
        <w:pStyle w:val="Proposal"/>
      </w:pPr>
      <w:bookmarkStart w:id="27" w:name="_Toc71584214"/>
      <w:r>
        <w:t>Separate</w:t>
      </w:r>
      <w:r w:rsidR="00EE74EF">
        <w:t xml:space="preserve"> </w:t>
      </w:r>
      <w:r w:rsidR="00EE74EF" w:rsidRPr="0099117B">
        <w:rPr>
          <w:i/>
          <w:iCs/>
        </w:rPr>
        <w:t>cellBarredRedcap</w:t>
      </w:r>
      <w:r w:rsidR="00EE74EF">
        <w:t xml:space="preserve"> </w:t>
      </w:r>
      <w:r>
        <w:t>indications are</w:t>
      </w:r>
      <w:r w:rsidR="00EE74EF">
        <w:t xml:space="preserve"> added to SIB1 to indicate whether 1 Rx branch and 2 Rx branch RedCap UEs, respectively, are allowed to camp on the cell</w:t>
      </w:r>
      <w:r w:rsidR="0085382D" w:rsidRPr="001614E9">
        <w:t>.</w:t>
      </w:r>
      <w:bookmarkEnd w:id="27"/>
    </w:p>
    <w:p w14:paraId="60789ADA" w14:textId="4F3BD8DC" w:rsidR="0085382D" w:rsidRPr="00227F36" w:rsidRDefault="00287073" w:rsidP="00922A2A">
      <w:pPr>
        <w:pStyle w:val="BodyText"/>
      </w:pPr>
      <w:r>
        <w:t>S</w:t>
      </w:r>
      <w:r w:rsidR="0085382D" w:rsidRPr="00323056">
        <w:t>econd</w:t>
      </w:r>
      <w:r>
        <w:t>, it is an</w:t>
      </w:r>
      <w:r w:rsidR="0085382D" w:rsidRPr="00323056">
        <w:t xml:space="preserve"> open issue whether to reuse the same or have a separate </w:t>
      </w:r>
      <w:bookmarkStart w:id="28" w:name="_Hlk71109099"/>
      <w:r w:rsidR="0085382D" w:rsidRPr="007F308D">
        <w:rPr>
          <w:rFonts w:cs="Arial"/>
          <w:i/>
          <w:iCs/>
        </w:rPr>
        <w:t>intraFreqReselection</w:t>
      </w:r>
      <w:r w:rsidR="0085382D" w:rsidRPr="00323056">
        <w:t xml:space="preserve"> IE for RedCap. In our view it would be a network</w:t>
      </w:r>
      <w:r w:rsidR="00E84A71">
        <w:t>-</w:t>
      </w:r>
      <w:r w:rsidR="0085382D" w:rsidRPr="00323056">
        <w:t>wide decision to allow UEs to camp on other cells than the strongest cell</w:t>
      </w:r>
      <w:bookmarkEnd w:id="28"/>
      <w:r w:rsidR="0085382D" w:rsidRPr="00323056">
        <w:t xml:space="preserve">, and not RedCap-specific, so reusing the existing </w:t>
      </w:r>
      <w:r w:rsidR="0085382D" w:rsidRPr="007F308D">
        <w:rPr>
          <w:rFonts w:cs="Arial"/>
          <w:i/>
          <w:iCs/>
        </w:rPr>
        <w:t>intraFreqReselection</w:t>
      </w:r>
      <w:r w:rsidR="0085382D" w:rsidRPr="00323056">
        <w:t xml:space="preserve"> IE in MIB also for RedCap would be sufficient.</w:t>
      </w:r>
      <w:r w:rsidR="00067580">
        <w:t xml:space="preserve"> In </w:t>
      </w:r>
      <w:r w:rsidR="009D4FB4">
        <w:rPr>
          <w:rStyle w:val="Hyperlink"/>
        </w:rPr>
        <w:fldChar w:fldCharType="begin"/>
      </w:r>
      <w:r w:rsidR="009D4FB4">
        <w:rPr>
          <w:rStyle w:val="Hyperlink"/>
        </w:rPr>
        <w:instrText xml:space="preserve"> REF _Ref71558208 \r \h </w:instrText>
      </w:r>
      <w:r w:rsidR="009D4FB4">
        <w:rPr>
          <w:rStyle w:val="Hyperlink"/>
        </w:rPr>
      </w:r>
      <w:r w:rsidR="009D4FB4">
        <w:rPr>
          <w:rStyle w:val="Hyperlink"/>
        </w:rPr>
        <w:fldChar w:fldCharType="separate"/>
      </w:r>
      <w:r w:rsidR="001C6DE3">
        <w:rPr>
          <w:rStyle w:val="Hyperlink"/>
        </w:rPr>
        <w:t>[5]</w:t>
      </w:r>
      <w:r w:rsidR="009D4FB4">
        <w:rPr>
          <w:rStyle w:val="Hyperlink"/>
        </w:rPr>
        <w:fldChar w:fldCharType="end"/>
      </w:r>
      <w:r w:rsidR="00067580">
        <w:t xml:space="preserve"> it is argued that a separate </w:t>
      </w:r>
      <w:r w:rsidR="00067580" w:rsidRPr="007F308D">
        <w:rPr>
          <w:rFonts w:cs="Arial"/>
          <w:i/>
          <w:iCs/>
        </w:rPr>
        <w:t>intraFreqReselection</w:t>
      </w:r>
      <w:r w:rsidR="00067580">
        <w:rPr>
          <w:rFonts w:cs="Arial"/>
          <w:i/>
          <w:iCs/>
        </w:rPr>
        <w:t xml:space="preserve"> </w:t>
      </w:r>
      <w:r w:rsidR="00067580">
        <w:rPr>
          <w:rFonts w:cs="Arial"/>
        </w:rPr>
        <w:t xml:space="preserve">would be required in the scenario where an entire frequency is devoted to RedCap only, and that a particular cell in that frequency is barred for RedCap due to congestion. We think it is highly unlikely first that an entire frequency </w:t>
      </w:r>
      <w:r w:rsidR="00723312">
        <w:rPr>
          <w:rFonts w:cs="Arial"/>
        </w:rPr>
        <w:t xml:space="preserve">band </w:t>
      </w:r>
      <w:r w:rsidR="00067580">
        <w:rPr>
          <w:rFonts w:cs="Arial"/>
        </w:rPr>
        <w:t xml:space="preserve">would be devoted to RedCap, and second that cell barring would be used for temporary congestion since that is </w:t>
      </w:r>
      <w:r w:rsidR="00723312">
        <w:rPr>
          <w:rFonts w:cs="Arial"/>
        </w:rPr>
        <w:t xml:space="preserve">instead </w:t>
      </w:r>
      <w:r w:rsidR="00067580">
        <w:rPr>
          <w:rFonts w:cs="Arial"/>
        </w:rPr>
        <w:t xml:space="preserve">the function of UAC. Separate indications </w:t>
      </w:r>
      <w:r w:rsidR="003B7606">
        <w:rPr>
          <w:rFonts w:cs="Arial"/>
        </w:rPr>
        <w:t xml:space="preserve">are </w:t>
      </w:r>
      <w:r w:rsidR="00067580">
        <w:rPr>
          <w:rFonts w:cs="Arial"/>
        </w:rPr>
        <w:t xml:space="preserve">also advocated in </w:t>
      </w:r>
      <w:r w:rsidR="00084537">
        <w:rPr>
          <w:rStyle w:val="Hyperlink"/>
        </w:rPr>
        <w:fldChar w:fldCharType="begin"/>
      </w:r>
      <w:r w:rsidR="00084537">
        <w:rPr>
          <w:rStyle w:val="Hyperlink"/>
        </w:rPr>
        <w:instrText xml:space="preserve"> REF _Ref71558309 \r \h </w:instrText>
      </w:r>
      <w:r w:rsidR="00084537">
        <w:rPr>
          <w:rStyle w:val="Hyperlink"/>
        </w:rPr>
      </w:r>
      <w:r w:rsidR="00084537">
        <w:rPr>
          <w:rStyle w:val="Hyperlink"/>
        </w:rPr>
        <w:fldChar w:fldCharType="separate"/>
      </w:r>
      <w:r w:rsidR="001C6DE3">
        <w:rPr>
          <w:rStyle w:val="Hyperlink"/>
        </w:rPr>
        <w:t>[6]</w:t>
      </w:r>
      <w:r w:rsidR="00084537">
        <w:rPr>
          <w:rStyle w:val="Hyperlink"/>
        </w:rPr>
        <w:fldChar w:fldCharType="end"/>
      </w:r>
      <w:r w:rsidR="00067580">
        <w:rPr>
          <w:rFonts w:cs="Arial"/>
        </w:rPr>
        <w:t xml:space="preserve"> with the argument that “</w:t>
      </w:r>
      <w:r w:rsidR="00067580" w:rsidRPr="00227F36">
        <w:rPr>
          <w:i/>
          <w:iCs/>
        </w:rPr>
        <w:t>the network may want to bar the RedCap UEs from accessing any other cells on the same frequency</w:t>
      </w:r>
      <w:r w:rsidR="00067580">
        <w:t>”</w:t>
      </w:r>
      <w:r w:rsidR="00227F36">
        <w:t xml:space="preserve">. This would however still be possible with since </w:t>
      </w:r>
      <w:r w:rsidR="00227F36" w:rsidRPr="00EE1CD7">
        <w:rPr>
          <w:rFonts w:cs="Arial"/>
          <w:i/>
          <w:iCs/>
        </w:rPr>
        <w:t>cellBarredRedCap</w:t>
      </w:r>
      <w:r w:rsidR="00227F36">
        <w:rPr>
          <w:rFonts w:cs="Arial"/>
          <w:i/>
          <w:iCs/>
        </w:rPr>
        <w:t xml:space="preserve"> </w:t>
      </w:r>
      <w:r w:rsidR="00723312">
        <w:rPr>
          <w:rFonts w:cs="Arial"/>
        </w:rPr>
        <w:t xml:space="preserve">in SI </w:t>
      </w:r>
      <w:r w:rsidR="00227F36">
        <w:rPr>
          <w:rFonts w:cs="Arial"/>
        </w:rPr>
        <w:t xml:space="preserve">is </w:t>
      </w:r>
      <w:r w:rsidR="00723312">
        <w:rPr>
          <w:rFonts w:cs="Arial"/>
        </w:rPr>
        <w:t>indicated</w:t>
      </w:r>
      <w:r w:rsidR="00227F36">
        <w:rPr>
          <w:rFonts w:cs="Arial"/>
        </w:rPr>
        <w:t xml:space="preserve"> </w:t>
      </w:r>
      <w:r w:rsidR="00723312">
        <w:rPr>
          <w:rFonts w:cs="Arial"/>
        </w:rPr>
        <w:t>per cell</w:t>
      </w:r>
      <w:r w:rsidR="00227F36">
        <w:rPr>
          <w:rFonts w:cs="Arial"/>
        </w:rPr>
        <w:t xml:space="preserve">, </w:t>
      </w:r>
      <w:r w:rsidR="00227F36" w:rsidRPr="007F308D">
        <w:rPr>
          <w:rFonts w:cs="Arial"/>
          <w:i/>
          <w:iCs/>
        </w:rPr>
        <w:t>intraFreqReselection</w:t>
      </w:r>
      <w:r w:rsidR="00227F36">
        <w:rPr>
          <w:rFonts w:cs="Arial"/>
          <w:i/>
          <w:iCs/>
        </w:rPr>
        <w:t xml:space="preserve"> </w:t>
      </w:r>
      <w:r w:rsidR="00227F36">
        <w:rPr>
          <w:rFonts w:cs="Arial"/>
        </w:rPr>
        <w:t>is just an optimization</w:t>
      </w:r>
      <w:r w:rsidR="00723312">
        <w:rPr>
          <w:rFonts w:cs="Arial"/>
        </w:rPr>
        <w:t xml:space="preserve">(to minimize UE cell </w:t>
      </w:r>
      <w:r w:rsidR="00723312">
        <w:rPr>
          <w:rFonts w:cs="Arial"/>
        </w:rPr>
        <w:lastRenderedPageBreak/>
        <w:t>search)</w:t>
      </w:r>
      <w:r w:rsidR="00227F36">
        <w:rPr>
          <w:rFonts w:cs="Arial"/>
        </w:rPr>
        <w:t xml:space="preserve">. Therefore, </w:t>
      </w:r>
      <w:r w:rsidR="00FA5881">
        <w:rPr>
          <w:rFonts w:cs="Arial"/>
        </w:rPr>
        <w:t xml:space="preserve">unless some other use case is brought up showing that a separate </w:t>
      </w:r>
      <w:r w:rsidR="00FA5881" w:rsidRPr="00FA5881">
        <w:rPr>
          <w:rFonts w:cs="Arial"/>
          <w:i/>
          <w:iCs/>
        </w:rPr>
        <w:t>intraFreqReselection</w:t>
      </w:r>
      <w:r w:rsidR="00FA5881" w:rsidRPr="00FA5881">
        <w:rPr>
          <w:rFonts w:cs="Arial"/>
        </w:rPr>
        <w:t xml:space="preserve"> IE</w:t>
      </w:r>
      <w:r w:rsidR="00FA5881">
        <w:rPr>
          <w:rFonts w:cs="Arial"/>
        </w:rPr>
        <w:t xml:space="preserve"> for RedCap is really needed</w:t>
      </w:r>
      <w:r w:rsidR="00601ACA">
        <w:rPr>
          <w:rFonts w:cs="Arial"/>
        </w:rPr>
        <w:t>,</w:t>
      </w:r>
      <w:r w:rsidR="00227F36">
        <w:rPr>
          <w:rFonts w:cs="Arial"/>
        </w:rPr>
        <w:t xml:space="preserve"> we propose the following:</w:t>
      </w:r>
    </w:p>
    <w:p w14:paraId="0DD98580" w14:textId="77777777" w:rsidR="0085382D" w:rsidRPr="001947C5" w:rsidRDefault="0085382D" w:rsidP="00B6399C">
      <w:pPr>
        <w:pStyle w:val="Proposal"/>
        <w:spacing w:after="180"/>
      </w:pPr>
      <w:bookmarkStart w:id="29" w:name="_Toc71584215"/>
      <w:r w:rsidRPr="001947C5">
        <w:t xml:space="preserve">RedCap </w:t>
      </w:r>
      <w:r>
        <w:t>reuses the existing</w:t>
      </w:r>
      <w:r w:rsidRPr="001947C5">
        <w:t xml:space="preserve"> </w:t>
      </w:r>
      <w:r w:rsidRPr="001947C5">
        <w:rPr>
          <w:i/>
        </w:rPr>
        <w:t>intraFreqReselection</w:t>
      </w:r>
      <w:r w:rsidRPr="001947C5">
        <w:t xml:space="preserve"> IE</w:t>
      </w:r>
      <w:r>
        <w:t xml:space="preserve"> in MIB</w:t>
      </w:r>
      <w:r w:rsidRPr="001947C5">
        <w:t>.</w:t>
      </w:r>
      <w:bookmarkEnd w:id="29"/>
    </w:p>
    <w:p w14:paraId="055F0E10" w14:textId="77777777" w:rsidR="0085382D" w:rsidRPr="00D05C05" w:rsidRDefault="0085382D" w:rsidP="0085382D">
      <w:pPr>
        <w:pStyle w:val="Heading2"/>
      </w:pPr>
      <w:r>
        <w:t>3.2</w:t>
      </w:r>
      <w:r>
        <w:tab/>
      </w:r>
      <w:r w:rsidRPr="00D05C05">
        <w:t>RedCap UAC</w:t>
      </w:r>
    </w:p>
    <w:p w14:paraId="2AAB3A01" w14:textId="1430995E" w:rsidR="0085382D" w:rsidRPr="00323056" w:rsidRDefault="0085382D" w:rsidP="003658DF">
      <w:pPr>
        <w:pStyle w:val="BodyText"/>
      </w:pPr>
      <w:r w:rsidRPr="00323056">
        <w:t xml:space="preserve">For RedCap UAC the following </w:t>
      </w:r>
      <w:r w:rsidR="00171D16">
        <w:t>statement</w:t>
      </w:r>
      <w:r w:rsidRPr="00323056">
        <w:t xml:space="preserve"> </w:t>
      </w:r>
      <w:r w:rsidR="00171D16">
        <w:t>is included in</w:t>
      </w:r>
      <w:r w:rsidRPr="00323056">
        <w:t xml:space="preserve"> TR 38.875:</w:t>
      </w:r>
    </w:p>
    <w:p w14:paraId="05DD0911" w14:textId="77777777" w:rsidR="0085382D" w:rsidRPr="001947C5" w:rsidRDefault="0085382D" w:rsidP="00F07FCE">
      <w:pPr>
        <w:ind w:left="567"/>
        <w:jc w:val="both"/>
        <w:rPr>
          <w:rFonts w:ascii="Arial" w:hAnsi="Arial" w:cs="Arial"/>
        </w:rPr>
      </w:pPr>
      <w:r w:rsidRPr="001947C5">
        <w:t>Unified access control is studied in clause 11.2.3. UAC should apply to RedCap UEs and one option is that UAC can differentiate between RedCap and non-RedCap UEs. Different solutions for RedCap UAC have been studied and down-selection can be done in WI phase.</w:t>
      </w:r>
    </w:p>
    <w:p w14:paraId="0BB17658" w14:textId="77777777" w:rsidR="0085382D" w:rsidRDefault="0085382D" w:rsidP="003658DF">
      <w:pPr>
        <w:pStyle w:val="BodyText"/>
      </w:pPr>
      <w:r>
        <w:t>The UAC solutions listed in the TR are the following:</w:t>
      </w:r>
    </w:p>
    <w:p w14:paraId="3215C50B" w14:textId="77777777" w:rsidR="0085382D" w:rsidRDefault="0085382D" w:rsidP="00F07FCE">
      <w:pPr>
        <w:pStyle w:val="ListParagraph"/>
        <w:numPr>
          <w:ilvl w:val="0"/>
          <w:numId w:val="14"/>
        </w:numPr>
        <w:overflowPunct/>
        <w:autoSpaceDE/>
        <w:autoSpaceDN/>
        <w:adjustRightInd/>
        <w:spacing w:after="180"/>
        <w:jc w:val="both"/>
        <w:textAlignment w:val="auto"/>
        <w:rPr>
          <w:rFonts w:ascii="Arial" w:hAnsi="Arial" w:cs="Arial"/>
          <w:sz w:val="20"/>
          <w:szCs w:val="20"/>
        </w:rPr>
      </w:pPr>
      <w:r w:rsidRPr="003F2B9B">
        <w:rPr>
          <w:rFonts w:ascii="Arial" w:hAnsi="Arial" w:cs="Arial"/>
          <w:sz w:val="20"/>
          <w:szCs w:val="20"/>
        </w:rPr>
        <w:t xml:space="preserve">Define one or more RedCap specific Access Identities </w:t>
      </w:r>
    </w:p>
    <w:p w14:paraId="0834FDE2" w14:textId="77777777" w:rsidR="0085382D" w:rsidRDefault="0085382D" w:rsidP="00F07FCE">
      <w:pPr>
        <w:pStyle w:val="ListParagraph"/>
        <w:numPr>
          <w:ilvl w:val="0"/>
          <w:numId w:val="14"/>
        </w:numPr>
        <w:overflowPunct/>
        <w:autoSpaceDE/>
        <w:autoSpaceDN/>
        <w:adjustRightInd/>
        <w:spacing w:after="180"/>
        <w:jc w:val="both"/>
        <w:textAlignment w:val="auto"/>
        <w:rPr>
          <w:rFonts w:ascii="Arial" w:hAnsi="Arial" w:cs="Arial"/>
          <w:sz w:val="20"/>
          <w:szCs w:val="20"/>
        </w:rPr>
      </w:pPr>
      <w:r w:rsidRPr="003F2B9B">
        <w:rPr>
          <w:rFonts w:ascii="Arial" w:hAnsi="Arial" w:cs="Arial"/>
          <w:sz w:val="20"/>
          <w:szCs w:val="20"/>
        </w:rPr>
        <w:t>Define RedCap specific Access Categories</w:t>
      </w:r>
    </w:p>
    <w:p w14:paraId="73FC7421" w14:textId="77777777" w:rsidR="0085382D" w:rsidRDefault="0085382D" w:rsidP="00F07FCE">
      <w:pPr>
        <w:pStyle w:val="ListParagraph"/>
        <w:numPr>
          <w:ilvl w:val="0"/>
          <w:numId w:val="14"/>
        </w:numPr>
        <w:overflowPunct/>
        <w:autoSpaceDE/>
        <w:autoSpaceDN/>
        <w:adjustRightInd/>
        <w:spacing w:after="180"/>
        <w:jc w:val="both"/>
        <w:textAlignment w:val="auto"/>
        <w:rPr>
          <w:rFonts w:ascii="Arial" w:hAnsi="Arial" w:cs="Arial"/>
          <w:sz w:val="20"/>
          <w:szCs w:val="20"/>
        </w:rPr>
      </w:pPr>
      <w:r w:rsidRPr="00DD0ED4">
        <w:rPr>
          <w:rFonts w:ascii="Arial" w:hAnsi="Arial" w:cs="Arial"/>
          <w:sz w:val="20"/>
          <w:szCs w:val="20"/>
        </w:rPr>
        <w:t>Use operator defined Access Categories for RedCap</w:t>
      </w:r>
    </w:p>
    <w:p w14:paraId="37001C8F" w14:textId="77777777" w:rsidR="0085382D" w:rsidRDefault="0085382D" w:rsidP="00F07FCE">
      <w:pPr>
        <w:pStyle w:val="ListParagraph"/>
        <w:numPr>
          <w:ilvl w:val="0"/>
          <w:numId w:val="14"/>
        </w:numPr>
        <w:overflowPunct/>
        <w:autoSpaceDE/>
        <w:autoSpaceDN/>
        <w:adjustRightInd/>
        <w:spacing w:after="180"/>
        <w:jc w:val="both"/>
        <w:textAlignment w:val="auto"/>
        <w:rPr>
          <w:rFonts w:ascii="Arial" w:hAnsi="Arial" w:cs="Arial"/>
          <w:sz w:val="20"/>
          <w:szCs w:val="20"/>
        </w:rPr>
      </w:pPr>
      <w:r w:rsidRPr="00DD0ED4">
        <w:rPr>
          <w:rFonts w:ascii="Arial" w:hAnsi="Arial" w:cs="Arial"/>
          <w:sz w:val="20"/>
          <w:szCs w:val="20"/>
        </w:rPr>
        <w:t>Broadcast different UAC parameters for RedCap</w:t>
      </w:r>
    </w:p>
    <w:p w14:paraId="1A547C7C" w14:textId="77777777" w:rsidR="0085382D" w:rsidRPr="00DD0ED4" w:rsidRDefault="0085382D" w:rsidP="00F07FCE">
      <w:pPr>
        <w:pStyle w:val="ListParagraph"/>
        <w:numPr>
          <w:ilvl w:val="0"/>
          <w:numId w:val="14"/>
        </w:numPr>
        <w:overflowPunct/>
        <w:autoSpaceDE/>
        <w:autoSpaceDN/>
        <w:adjustRightInd/>
        <w:spacing w:after="180"/>
        <w:jc w:val="both"/>
        <w:textAlignment w:val="auto"/>
        <w:rPr>
          <w:rFonts w:ascii="Arial" w:hAnsi="Arial" w:cs="Arial"/>
          <w:sz w:val="20"/>
          <w:szCs w:val="20"/>
        </w:rPr>
      </w:pPr>
      <w:r w:rsidRPr="00DD0ED4">
        <w:rPr>
          <w:rFonts w:ascii="Arial" w:hAnsi="Arial" w:cs="Arial"/>
          <w:sz w:val="20"/>
          <w:szCs w:val="20"/>
          <w:lang w:val="en-GB"/>
        </w:rPr>
        <w:t>No UAC differentation for R</w:t>
      </w:r>
      <w:r>
        <w:rPr>
          <w:rFonts w:ascii="Arial" w:hAnsi="Arial" w:cs="Arial"/>
          <w:sz w:val="20"/>
          <w:szCs w:val="20"/>
          <w:lang w:val="en-GB"/>
        </w:rPr>
        <w:t>edCap (no specification impact)</w:t>
      </w:r>
    </w:p>
    <w:p w14:paraId="36384F0E" w14:textId="77777777" w:rsidR="0085382D" w:rsidRDefault="0085382D" w:rsidP="003658DF">
      <w:pPr>
        <w:pStyle w:val="BodyText"/>
      </w:pPr>
      <w:r>
        <w:t>Together with the general description of the Access restrictions in Section 11.2.1 of the TR the following is stated:</w:t>
      </w:r>
    </w:p>
    <w:p w14:paraId="293D93CB" w14:textId="77777777" w:rsidR="0085382D" w:rsidRPr="00DD0ED4" w:rsidRDefault="0085382D" w:rsidP="00F07FCE">
      <w:pPr>
        <w:ind w:left="567"/>
        <w:jc w:val="both"/>
        <w:rPr>
          <w:rFonts w:ascii="Arial" w:hAnsi="Arial" w:cs="Arial"/>
        </w:rPr>
      </w:pPr>
      <w:r w:rsidRPr="0079722C">
        <w:t>The purpose of the feature is to not only provide the same functionality as for legacy UEs but to have RedCap specific access restrictions to be able to avoid or limit negative impact on legacy performance.</w:t>
      </w:r>
    </w:p>
    <w:p w14:paraId="68FEB36A" w14:textId="044BBEB6" w:rsidR="0085382D" w:rsidRDefault="00691760" w:rsidP="00B65F47">
      <w:pPr>
        <w:pStyle w:val="BodyText"/>
      </w:pPr>
      <w:bookmarkStart w:id="30" w:name="_Hlk70951137"/>
      <w:r>
        <w:t xml:space="preserve">In the RedCap WID, there is no explicit mentioning of access restrictions or UAC. However, </w:t>
      </w:r>
      <w:bookmarkEnd w:id="30"/>
      <w:r w:rsidR="00AE6986">
        <w:t xml:space="preserve">RAN </w:t>
      </w:r>
      <w:r>
        <w:t>has</w:t>
      </w:r>
      <w:r w:rsidR="00AE6986">
        <w:t xml:space="preserve"> sent a</w:t>
      </w:r>
      <w:r w:rsidR="00BC2949">
        <w:t>n</w:t>
      </w:r>
      <w:r w:rsidR="00EC245D">
        <w:t xml:space="preserve"> LS to CT1/SA1</w:t>
      </w:r>
      <w:r w:rsidR="00AE6986">
        <w:t xml:space="preserve"> r</w:t>
      </w:r>
      <w:r w:rsidR="00BC2949">
        <w:t>equesting</w:t>
      </w:r>
      <w:r w:rsidR="00AE6986">
        <w:t xml:space="preserve"> input on UAC</w:t>
      </w:r>
      <w:r w:rsidR="00EC245D">
        <w:t>. So far there has not been reply from SA1 but CT1</w:t>
      </w:r>
      <w:r w:rsidR="006F31AE">
        <w:t xml:space="preserve"> has</w:t>
      </w:r>
      <w:r w:rsidR="00EC245D">
        <w:t xml:space="preserve"> replied the following</w:t>
      </w:r>
      <w:r w:rsidR="007A6762">
        <w:t xml:space="preserve"> </w:t>
      </w:r>
      <w:r w:rsidR="007F4450">
        <w:fldChar w:fldCharType="begin"/>
      </w:r>
      <w:r w:rsidR="007F4450">
        <w:instrText xml:space="preserve"> REF _Ref71559734 \r \h </w:instrText>
      </w:r>
      <w:r w:rsidR="007F4450">
        <w:fldChar w:fldCharType="separate"/>
      </w:r>
      <w:r w:rsidR="001C6DE3">
        <w:t>[7]</w:t>
      </w:r>
      <w:r w:rsidR="007F4450">
        <w:fldChar w:fldCharType="end"/>
      </w:r>
      <w:r w:rsidR="00AE6986">
        <w:t>:</w:t>
      </w:r>
    </w:p>
    <w:p w14:paraId="778F4755" w14:textId="77777777" w:rsidR="00EC245D" w:rsidRDefault="00EC245D" w:rsidP="00837A04">
      <w:pPr>
        <w:ind w:left="567"/>
        <w:jc w:val="both"/>
        <w:rPr>
          <w:lang w:eastAsia="en-GB"/>
        </w:rPr>
      </w:pPr>
      <w:bookmarkStart w:id="31" w:name="_Hlk69931230"/>
      <w:r>
        <w:t>From CT1 perspective it would be possible to extend UAC to support differentiation between RedCap and non-RedCap UEs via creation of one or more new Access Identities, creation of one or more new Access Categories, or both of them.</w:t>
      </w:r>
    </w:p>
    <w:bookmarkEnd w:id="31"/>
    <w:p w14:paraId="4EB06F0E" w14:textId="690C26BA" w:rsidR="00EC245D" w:rsidRDefault="00EC245D" w:rsidP="00837A04">
      <w:pPr>
        <w:ind w:left="567"/>
        <w:jc w:val="both"/>
      </w:pPr>
      <w:r>
        <w:t>CT1 will follow SA1’s requirement on UAC for RedCap UEs.</w:t>
      </w:r>
    </w:p>
    <w:p w14:paraId="12369666" w14:textId="46C51635" w:rsidR="00AE6986" w:rsidRPr="00AE6986" w:rsidRDefault="006D7172" w:rsidP="00837A04">
      <w:pPr>
        <w:jc w:val="both"/>
        <w:rPr>
          <w:rFonts w:ascii="Arial" w:hAnsi="Arial" w:cs="Arial"/>
        </w:rPr>
      </w:pPr>
      <w:r>
        <w:rPr>
          <w:rFonts w:ascii="Arial" w:hAnsi="Arial" w:cs="Arial"/>
        </w:rPr>
        <w:t>Even though RAN2 could in principle introduce separate SI broadcast with UAC parameters for RedCap, i</w:t>
      </w:r>
      <w:r w:rsidR="00626E8E">
        <w:rPr>
          <w:rFonts w:ascii="Arial" w:hAnsi="Arial" w:cs="Arial"/>
        </w:rPr>
        <w:t xml:space="preserve">t is therefore </w:t>
      </w:r>
      <w:r>
        <w:rPr>
          <w:rFonts w:ascii="Arial" w:hAnsi="Arial" w:cs="Arial"/>
        </w:rPr>
        <w:t xml:space="preserve">mainly </w:t>
      </w:r>
      <w:r w:rsidR="00626E8E">
        <w:rPr>
          <w:rFonts w:ascii="Arial" w:hAnsi="Arial" w:cs="Arial"/>
        </w:rPr>
        <w:t>up to</w:t>
      </w:r>
      <w:r w:rsidR="00E61C8C">
        <w:rPr>
          <w:rFonts w:ascii="Arial" w:hAnsi="Arial" w:cs="Arial"/>
        </w:rPr>
        <w:t xml:space="preserve"> RAN plenary</w:t>
      </w:r>
      <w:r w:rsidR="00626E8E">
        <w:rPr>
          <w:rFonts w:ascii="Arial" w:hAnsi="Arial" w:cs="Arial"/>
        </w:rPr>
        <w:t>, based on the LS reply, to determine if UAC should be supported for RedCap</w:t>
      </w:r>
      <w:r w:rsidR="00E61C8C">
        <w:rPr>
          <w:rFonts w:ascii="Arial" w:hAnsi="Arial" w:cs="Arial"/>
        </w:rPr>
        <w:t>.</w:t>
      </w:r>
    </w:p>
    <w:p w14:paraId="79C32923" w14:textId="491AE181" w:rsidR="0085382D" w:rsidRPr="006C48A9" w:rsidRDefault="002D5921" w:rsidP="00321EE6">
      <w:pPr>
        <w:pStyle w:val="Observation"/>
      </w:pPr>
      <w:bookmarkStart w:id="32" w:name="_Toc71584210"/>
      <w:r>
        <w:t xml:space="preserve">Support </w:t>
      </w:r>
      <w:r w:rsidR="00B831E1">
        <w:t xml:space="preserve">of </w:t>
      </w:r>
      <w:r>
        <w:t xml:space="preserve">RedCap differentiation for </w:t>
      </w:r>
      <w:r w:rsidR="00B831E1">
        <w:t xml:space="preserve">UAC is up to </w:t>
      </w:r>
      <w:r w:rsidR="00626E8E">
        <w:t xml:space="preserve">RAN plenary based on the </w:t>
      </w:r>
      <w:r w:rsidR="00B831E1">
        <w:t xml:space="preserve">LS reply </w:t>
      </w:r>
      <w:r w:rsidR="00626E8E">
        <w:t>from CT1/SA1</w:t>
      </w:r>
      <w:r w:rsidR="00B831E1">
        <w:t>.</w:t>
      </w:r>
      <w:bookmarkEnd w:id="32"/>
    </w:p>
    <w:p w14:paraId="2830BFC6" w14:textId="525CCF61" w:rsidR="00C01F33" w:rsidRPr="00CE0424" w:rsidRDefault="00C72E08" w:rsidP="00CE0424">
      <w:pPr>
        <w:pStyle w:val="Heading1"/>
      </w:pPr>
      <w:r>
        <w:t>4</w:t>
      </w:r>
      <w:r>
        <w:tab/>
      </w:r>
      <w:r w:rsidR="00C01F33" w:rsidRPr="00CE0424">
        <w:t>Conclusion</w:t>
      </w:r>
    </w:p>
    <w:p w14:paraId="7139CC3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40CC53D" w14:textId="55CE0C20" w:rsidR="00717DDB"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71584199" w:history="1">
        <w:r w:rsidR="00717DDB" w:rsidRPr="00CB098B">
          <w:rPr>
            <w:rStyle w:val="Hyperlink"/>
            <w:rFonts w:cs="Arial"/>
            <w:noProof/>
          </w:rPr>
          <w:t>Observation 1</w:t>
        </w:r>
        <w:r w:rsidR="00717DDB">
          <w:rPr>
            <w:rFonts w:asciiTheme="minorHAnsi" w:eastAsiaTheme="minorEastAsia" w:hAnsiTheme="minorHAnsi" w:cstheme="minorBidi"/>
            <w:b w:val="0"/>
            <w:noProof/>
            <w:sz w:val="24"/>
            <w:szCs w:val="24"/>
            <w:lang w:val="en-FI" w:eastAsia="en-GB"/>
          </w:rPr>
          <w:tab/>
        </w:r>
        <w:r w:rsidR="00717DDB" w:rsidRPr="00CB098B">
          <w:rPr>
            <w:rStyle w:val="Hyperlink"/>
            <w:rFonts w:cs="Arial"/>
            <w:noProof/>
          </w:rPr>
          <w:t xml:space="preserve">RedCap early indication is not required for any of the following: </w:t>
        </w:r>
        <w:r w:rsidR="00717DDB" w:rsidRPr="00CB098B">
          <w:rPr>
            <w:rStyle w:val="Hyperlink"/>
            <w:noProof/>
          </w:rPr>
          <w:t>UE capability for UL modulation order, UE minimum processing time capabilities, or UE HD/FD-FDD capability.</w:t>
        </w:r>
      </w:hyperlink>
    </w:p>
    <w:p w14:paraId="58F79DC2" w14:textId="045AB95C" w:rsidR="00717DDB" w:rsidRDefault="00717DD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200" w:history="1">
        <w:r w:rsidRPr="00CB098B">
          <w:rPr>
            <w:rStyle w:val="Hyperlink"/>
            <w:noProof/>
          </w:rPr>
          <w:t>Observation 2</w:t>
        </w:r>
        <w:r>
          <w:rPr>
            <w:rFonts w:asciiTheme="minorHAnsi" w:eastAsiaTheme="minorEastAsia" w:hAnsiTheme="minorHAnsi" w:cstheme="minorBidi"/>
            <w:b w:val="0"/>
            <w:noProof/>
            <w:sz w:val="24"/>
            <w:szCs w:val="24"/>
            <w:lang w:val="en-FI" w:eastAsia="en-GB"/>
          </w:rPr>
          <w:tab/>
        </w:r>
        <w:r w:rsidRPr="00CB098B">
          <w:rPr>
            <w:rStyle w:val="Hyperlink"/>
            <w:noProof/>
          </w:rPr>
          <w:t>Coverage compensation is only needed for Msg2 and then only in the specific case with 24 dBm/MHz PSD (e.g. micro deployment) and 1 Rx, which can be solved by existing TBS scaling technique for Msg2.</w:t>
        </w:r>
      </w:hyperlink>
    </w:p>
    <w:p w14:paraId="2E6C0B32" w14:textId="4CFE4DA2" w:rsidR="00717DDB" w:rsidRDefault="00717DD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201" w:history="1">
        <w:r w:rsidRPr="00CB098B">
          <w:rPr>
            <w:rStyle w:val="Hyperlink"/>
            <w:noProof/>
          </w:rPr>
          <w:t>Observation 3</w:t>
        </w:r>
        <w:r>
          <w:rPr>
            <w:rFonts w:asciiTheme="minorHAnsi" w:eastAsiaTheme="minorEastAsia" w:hAnsiTheme="minorHAnsi" w:cstheme="minorBidi"/>
            <w:b w:val="0"/>
            <w:noProof/>
            <w:sz w:val="24"/>
            <w:szCs w:val="24"/>
            <w:lang w:val="en-FI" w:eastAsia="en-GB"/>
          </w:rPr>
          <w:tab/>
        </w:r>
        <w:r w:rsidRPr="00CB098B">
          <w:rPr>
            <w:rStyle w:val="Hyperlink"/>
            <w:noProof/>
          </w:rPr>
          <w:t>RedCap early indication may be beneficial for:</w:t>
        </w:r>
      </w:hyperlink>
    </w:p>
    <w:p w14:paraId="01F65057" w14:textId="2262B065" w:rsidR="00717DDB" w:rsidRDefault="00717DD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202" w:history="1">
        <w:r w:rsidRPr="00CB098B">
          <w:rPr>
            <w:rStyle w:val="Hyperlink"/>
            <w:noProof/>
          </w:rPr>
          <w:t>i.</w:t>
        </w:r>
        <w:r>
          <w:rPr>
            <w:rFonts w:asciiTheme="minorHAnsi" w:eastAsiaTheme="minorEastAsia" w:hAnsiTheme="minorHAnsi" w:cstheme="minorBidi"/>
            <w:b w:val="0"/>
            <w:noProof/>
            <w:sz w:val="24"/>
            <w:szCs w:val="24"/>
            <w:lang w:val="en-FI" w:eastAsia="en-GB"/>
          </w:rPr>
          <w:tab/>
        </w:r>
        <w:r w:rsidRPr="00CB098B">
          <w:rPr>
            <w:rStyle w:val="Hyperlink"/>
            <w:noProof/>
          </w:rPr>
          <w:t>UE max bandwidth capability, for scheduling, enabling access in UL BWP wider than RedCap BW</w:t>
        </w:r>
      </w:hyperlink>
    </w:p>
    <w:p w14:paraId="6174BE8B" w14:textId="42CD40DE" w:rsidR="00717DDB" w:rsidRDefault="00717DD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203" w:history="1">
        <w:r w:rsidRPr="00CB098B">
          <w:rPr>
            <w:rStyle w:val="Hyperlink"/>
            <w:noProof/>
          </w:rPr>
          <w:t>ii.</w:t>
        </w:r>
        <w:r>
          <w:rPr>
            <w:rFonts w:asciiTheme="minorHAnsi" w:eastAsiaTheme="minorEastAsia" w:hAnsiTheme="minorHAnsi" w:cstheme="minorBidi"/>
            <w:b w:val="0"/>
            <w:noProof/>
            <w:sz w:val="24"/>
            <w:szCs w:val="24"/>
            <w:lang w:val="en-FI" w:eastAsia="en-GB"/>
          </w:rPr>
          <w:tab/>
        </w:r>
        <w:r w:rsidRPr="00CB098B">
          <w:rPr>
            <w:rStyle w:val="Hyperlink"/>
            <w:noProof/>
          </w:rPr>
          <w:t>Coverage compensation of Msg2</w:t>
        </w:r>
      </w:hyperlink>
    </w:p>
    <w:p w14:paraId="56BEC964" w14:textId="10B87C32" w:rsidR="00717DDB" w:rsidRDefault="00717DD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204" w:history="1">
        <w:r w:rsidRPr="00CB098B">
          <w:rPr>
            <w:rStyle w:val="Hyperlink"/>
            <w:noProof/>
          </w:rPr>
          <w:t>iii.</w:t>
        </w:r>
        <w:r>
          <w:rPr>
            <w:rFonts w:asciiTheme="minorHAnsi" w:eastAsiaTheme="minorEastAsia" w:hAnsiTheme="minorHAnsi" w:cstheme="minorBidi"/>
            <w:b w:val="0"/>
            <w:noProof/>
            <w:sz w:val="24"/>
            <w:szCs w:val="24"/>
            <w:lang w:val="en-FI" w:eastAsia="en-GB"/>
          </w:rPr>
          <w:tab/>
        </w:r>
        <w:r w:rsidRPr="00CB098B">
          <w:rPr>
            <w:rStyle w:val="Hyperlink"/>
            <w:noProof/>
          </w:rPr>
          <w:t>Disable PUCCH frequency hopping for Msg4 feedback</w:t>
        </w:r>
      </w:hyperlink>
    </w:p>
    <w:p w14:paraId="7040EB93" w14:textId="49012FEE" w:rsidR="00717DDB" w:rsidRDefault="00717DD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205" w:history="1">
        <w:r w:rsidRPr="00CB098B">
          <w:rPr>
            <w:rStyle w:val="Hyperlink"/>
            <w:noProof/>
          </w:rPr>
          <w:t>iv.</w:t>
        </w:r>
        <w:r>
          <w:rPr>
            <w:rFonts w:asciiTheme="minorHAnsi" w:eastAsiaTheme="minorEastAsia" w:hAnsiTheme="minorHAnsi" w:cstheme="minorBidi"/>
            <w:b w:val="0"/>
            <w:noProof/>
            <w:sz w:val="24"/>
            <w:szCs w:val="24"/>
            <w:lang w:val="en-FI" w:eastAsia="en-GB"/>
          </w:rPr>
          <w:tab/>
        </w:r>
        <w:r w:rsidRPr="00CB098B">
          <w:rPr>
            <w:rStyle w:val="Hyperlink"/>
            <w:noProof/>
          </w:rPr>
          <w:t>RRC rejection of RedCap UEs</w:t>
        </w:r>
      </w:hyperlink>
    </w:p>
    <w:p w14:paraId="059A55F9" w14:textId="74277D2A" w:rsidR="00717DDB" w:rsidRDefault="00717DD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206" w:history="1">
        <w:r w:rsidRPr="00CB098B">
          <w:rPr>
            <w:rStyle w:val="Hyperlink"/>
            <w:noProof/>
          </w:rPr>
          <w:t>v.</w:t>
        </w:r>
        <w:r>
          <w:rPr>
            <w:rFonts w:asciiTheme="minorHAnsi" w:eastAsiaTheme="minorEastAsia" w:hAnsiTheme="minorHAnsi" w:cstheme="minorBidi"/>
            <w:b w:val="0"/>
            <w:noProof/>
            <w:sz w:val="24"/>
            <w:szCs w:val="24"/>
            <w:lang w:val="en-FI" w:eastAsia="en-GB"/>
          </w:rPr>
          <w:tab/>
        </w:r>
        <w:r w:rsidRPr="00CB098B">
          <w:rPr>
            <w:rStyle w:val="Hyperlink"/>
            <w:noProof/>
          </w:rPr>
          <w:t>Prioritization differentiation of non-RedCap UEs to RedCap UEs</w:t>
        </w:r>
      </w:hyperlink>
    </w:p>
    <w:p w14:paraId="0CE0F6C5" w14:textId="6A8D1032" w:rsidR="00717DDB" w:rsidRDefault="00717DD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207" w:history="1">
        <w:r w:rsidRPr="00CB098B">
          <w:rPr>
            <w:rStyle w:val="Hyperlink"/>
            <w:noProof/>
          </w:rPr>
          <w:t>Observation 4</w:t>
        </w:r>
        <w:r>
          <w:rPr>
            <w:rFonts w:asciiTheme="minorHAnsi" w:eastAsiaTheme="minorEastAsia" w:hAnsiTheme="minorHAnsi" w:cstheme="minorBidi"/>
            <w:b w:val="0"/>
            <w:noProof/>
            <w:sz w:val="24"/>
            <w:szCs w:val="24"/>
            <w:lang w:val="en-FI" w:eastAsia="en-GB"/>
          </w:rPr>
          <w:tab/>
        </w:r>
        <w:r w:rsidRPr="00CB098B">
          <w:rPr>
            <w:rStyle w:val="Hyperlink"/>
            <w:noProof/>
          </w:rPr>
          <w:t>For coverage compensation and for the UE max bandwidth capability, the purpose of the potential RedCap early indication is to selectively be able to apply specific treatment of RedCap UEs to avoid negative system and non-RedCap UE impact.</w:t>
        </w:r>
      </w:hyperlink>
    </w:p>
    <w:p w14:paraId="2D6797B8" w14:textId="3950E3A4" w:rsidR="00717DDB" w:rsidRDefault="00717DD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208" w:history="1">
        <w:r w:rsidRPr="00CB098B">
          <w:rPr>
            <w:rStyle w:val="Hyperlink"/>
            <w:noProof/>
            <w:lang w:val="en-US"/>
          </w:rPr>
          <w:t>Observation 5</w:t>
        </w:r>
        <w:r>
          <w:rPr>
            <w:rFonts w:asciiTheme="minorHAnsi" w:eastAsiaTheme="minorEastAsia" w:hAnsiTheme="minorHAnsi" w:cstheme="minorBidi"/>
            <w:b w:val="0"/>
            <w:noProof/>
            <w:sz w:val="24"/>
            <w:szCs w:val="24"/>
            <w:lang w:val="en-FI" w:eastAsia="en-GB"/>
          </w:rPr>
          <w:tab/>
        </w:r>
        <w:r w:rsidRPr="00CB098B">
          <w:rPr>
            <w:rStyle w:val="Hyperlink"/>
            <w:noProof/>
          </w:rPr>
          <w:t>If Proposal 2 is agreed, RAN2 should discuss which option to specify for Msg3 early indication.</w:t>
        </w:r>
      </w:hyperlink>
    </w:p>
    <w:p w14:paraId="7A343180" w14:textId="19F71A50" w:rsidR="00717DDB" w:rsidRDefault="00717DD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209" w:history="1">
        <w:r w:rsidRPr="00CB098B">
          <w:rPr>
            <w:rStyle w:val="Hyperlink"/>
            <w:noProof/>
          </w:rPr>
          <w:t>Observation 6</w:t>
        </w:r>
        <w:r>
          <w:rPr>
            <w:rFonts w:asciiTheme="minorHAnsi" w:eastAsiaTheme="minorEastAsia" w:hAnsiTheme="minorHAnsi" w:cstheme="minorBidi"/>
            <w:b w:val="0"/>
            <w:noProof/>
            <w:sz w:val="24"/>
            <w:szCs w:val="24"/>
            <w:lang w:val="en-FI" w:eastAsia="en-GB"/>
          </w:rPr>
          <w:tab/>
        </w:r>
        <w:r w:rsidRPr="00CB098B">
          <w:rPr>
            <w:rStyle w:val="Hyperlink"/>
            <w:noProof/>
          </w:rPr>
          <w:t>The impact of gNB assuming all RedCap UEs have 1 Rx branch during initial access is minimal.</w:t>
        </w:r>
      </w:hyperlink>
    </w:p>
    <w:p w14:paraId="3F5BFC87" w14:textId="58D5A71C" w:rsidR="00717DDB" w:rsidRDefault="00717DD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210" w:history="1">
        <w:r w:rsidRPr="00CB098B">
          <w:rPr>
            <w:rStyle w:val="Hyperlink"/>
            <w:noProof/>
          </w:rPr>
          <w:t>Observation 7</w:t>
        </w:r>
        <w:r>
          <w:rPr>
            <w:rFonts w:asciiTheme="minorHAnsi" w:eastAsiaTheme="minorEastAsia" w:hAnsiTheme="minorHAnsi" w:cstheme="minorBidi"/>
            <w:b w:val="0"/>
            <w:noProof/>
            <w:sz w:val="24"/>
            <w:szCs w:val="24"/>
            <w:lang w:val="en-FI" w:eastAsia="en-GB"/>
          </w:rPr>
          <w:tab/>
        </w:r>
        <w:r w:rsidRPr="00CB098B">
          <w:rPr>
            <w:rStyle w:val="Hyperlink"/>
            <w:noProof/>
          </w:rPr>
          <w:t>Support of RedCap differentiation for UAC is up to RAN plenary based on the LS reply from CT1/SA1.</w:t>
        </w:r>
      </w:hyperlink>
    </w:p>
    <w:p w14:paraId="77F73210" w14:textId="46F398CA" w:rsidR="006E1C82" w:rsidRDefault="006F6582" w:rsidP="008E065E">
      <w:pPr>
        <w:pStyle w:val="BodyText"/>
        <w:rPr>
          <w:b/>
          <w:bCs/>
        </w:rPr>
      </w:pPr>
      <w:r>
        <w:rPr>
          <w:b/>
          <w:bCs/>
        </w:rPr>
        <w:fldChar w:fldCharType="end"/>
      </w:r>
    </w:p>
    <w:p w14:paraId="61487CD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C91B115" w14:textId="296D305D" w:rsidR="00717DDB"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84211" w:history="1">
        <w:r w:rsidR="00717DDB" w:rsidRPr="00E84980">
          <w:rPr>
            <w:rStyle w:val="Hyperlink"/>
            <w:noProof/>
          </w:rPr>
          <w:t>Proposal 1</w:t>
        </w:r>
        <w:r w:rsidR="00717DDB">
          <w:rPr>
            <w:rFonts w:asciiTheme="minorHAnsi" w:eastAsiaTheme="minorEastAsia" w:hAnsiTheme="minorHAnsi" w:cstheme="minorBidi"/>
            <w:b w:val="0"/>
            <w:noProof/>
            <w:sz w:val="24"/>
            <w:szCs w:val="24"/>
            <w:lang w:val="en-FI" w:eastAsia="en-GB"/>
          </w:rPr>
          <w:tab/>
        </w:r>
        <w:r w:rsidR="00717DDB" w:rsidRPr="00E84980">
          <w:rPr>
            <w:rStyle w:val="Hyperlink"/>
            <w:noProof/>
          </w:rPr>
          <w:t>Support optionally configurable early RedCap indication in Msg1.</w:t>
        </w:r>
      </w:hyperlink>
    </w:p>
    <w:p w14:paraId="5C436412" w14:textId="5B827E9D" w:rsidR="00717DDB" w:rsidRDefault="00717DD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212" w:history="1">
        <w:r w:rsidRPr="00E84980">
          <w:rPr>
            <w:rStyle w:val="Hyperlink"/>
            <w:noProof/>
          </w:rPr>
          <w:t>Proposal 2</w:t>
        </w:r>
        <w:r>
          <w:rPr>
            <w:rFonts w:asciiTheme="minorHAnsi" w:eastAsiaTheme="minorEastAsia" w:hAnsiTheme="minorHAnsi" w:cstheme="minorBidi"/>
            <w:b w:val="0"/>
            <w:noProof/>
            <w:sz w:val="24"/>
            <w:szCs w:val="24"/>
            <w:lang w:val="en-FI" w:eastAsia="en-GB"/>
          </w:rPr>
          <w:tab/>
        </w:r>
        <w:r w:rsidRPr="00E84980">
          <w:rPr>
            <w:rStyle w:val="Hyperlink"/>
            <w:noProof/>
          </w:rPr>
          <w:t>Support early RedCap indication in Msg3.</w:t>
        </w:r>
      </w:hyperlink>
    </w:p>
    <w:p w14:paraId="2062E088" w14:textId="120E9ACE" w:rsidR="00717DDB" w:rsidRDefault="00717DD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213" w:history="1">
        <w:r w:rsidRPr="00E84980">
          <w:rPr>
            <w:rStyle w:val="Hyperlink"/>
            <w:noProof/>
          </w:rPr>
          <w:t>Proposal 3</w:t>
        </w:r>
        <w:r>
          <w:rPr>
            <w:rFonts w:asciiTheme="minorHAnsi" w:eastAsiaTheme="minorEastAsia" w:hAnsiTheme="minorHAnsi" w:cstheme="minorBidi"/>
            <w:b w:val="0"/>
            <w:noProof/>
            <w:sz w:val="24"/>
            <w:szCs w:val="24"/>
            <w:lang w:val="en-FI" w:eastAsia="en-GB"/>
          </w:rPr>
          <w:tab/>
        </w:r>
        <w:r w:rsidRPr="00E84980">
          <w:rPr>
            <w:rStyle w:val="Hyperlink"/>
            <w:noProof/>
          </w:rPr>
          <w:t>If introduced, early Msg1 indication of RedCap UE type is binary, i.e. the UE either indicates to be a RedCap UE or not.</w:t>
        </w:r>
      </w:hyperlink>
    </w:p>
    <w:p w14:paraId="0C4C7AA8" w14:textId="4FB2E0DA" w:rsidR="00717DDB" w:rsidRDefault="00717DD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214" w:history="1">
        <w:r w:rsidRPr="00E84980">
          <w:rPr>
            <w:rStyle w:val="Hyperlink"/>
            <w:noProof/>
          </w:rPr>
          <w:t>Proposal 4</w:t>
        </w:r>
        <w:r>
          <w:rPr>
            <w:rFonts w:asciiTheme="minorHAnsi" w:eastAsiaTheme="minorEastAsia" w:hAnsiTheme="minorHAnsi" w:cstheme="minorBidi"/>
            <w:b w:val="0"/>
            <w:noProof/>
            <w:sz w:val="24"/>
            <w:szCs w:val="24"/>
            <w:lang w:val="en-FI" w:eastAsia="en-GB"/>
          </w:rPr>
          <w:tab/>
        </w:r>
        <w:r w:rsidRPr="00E84980">
          <w:rPr>
            <w:rStyle w:val="Hyperlink"/>
            <w:noProof/>
          </w:rPr>
          <w:t xml:space="preserve">Separate </w:t>
        </w:r>
        <w:r w:rsidRPr="00E84980">
          <w:rPr>
            <w:rStyle w:val="Hyperlink"/>
            <w:i/>
            <w:iCs/>
            <w:noProof/>
          </w:rPr>
          <w:t>cellBarredRedcap</w:t>
        </w:r>
        <w:r w:rsidRPr="00E84980">
          <w:rPr>
            <w:rStyle w:val="Hyperlink"/>
            <w:noProof/>
          </w:rPr>
          <w:t xml:space="preserve"> indications are added to SIB1 to indicate whether 1 Rx branch and 2 Rx branch RedCap UEs, respectively, are allowed to camp on the cell.</w:t>
        </w:r>
      </w:hyperlink>
    </w:p>
    <w:p w14:paraId="6D0A29D0" w14:textId="7E416649" w:rsidR="00717DDB" w:rsidRDefault="00717DDB">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215" w:history="1">
        <w:r w:rsidRPr="00E84980">
          <w:rPr>
            <w:rStyle w:val="Hyperlink"/>
            <w:noProof/>
          </w:rPr>
          <w:t>Proposal 5</w:t>
        </w:r>
        <w:r>
          <w:rPr>
            <w:rFonts w:asciiTheme="minorHAnsi" w:eastAsiaTheme="minorEastAsia" w:hAnsiTheme="minorHAnsi" w:cstheme="minorBidi"/>
            <w:b w:val="0"/>
            <w:noProof/>
            <w:sz w:val="24"/>
            <w:szCs w:val="24"/>
            <w:lang w:val="en-FI" w:eastAsia="en-GB"/>
          </w:rPr>
          <w:tab/>
        </w:r>
        <w:r w:rsidRPr="00E84980">
          <w:rPr>
            <w:rStyle w:val="Hyperlink"/>
            <w:noProof/>
          </w:rPr>
          <w:t xml:space="preserve">RedCap reuses the existing </w:t>
        </w:r>
        <w:r w:rsidRPr="00E84980">
          <w:rPr>
            <w:rStyle w:val="Hyperlink"/>
            <w:i/>
            <w:noProof/>
          </w:rPr>
          <w:t>intraFreqReselection</w:t>
        </w:r>
        <w:r w:rsidRPr="00E84980">
          <w:rPr>
            <w:rStyle w:val="Hyperlink"/>
            <w:noProof/>
          </w:rPr>
          <w:t xml:space="preserve"> IE in MIB.</w:t>
        </w:r>
      </w:hyperlink>
    </w:p>
    <w:p w14:paraId="4ABD0D93" w14:textId="39F305E7" w:rsidR="00C01F33" w:rsidRPr="00770FED" w:rsidRDefault="006E1C82" w:rsidP="00770FED">
      <w:pPr>
        <w:pStyle w:val="BodyText"/>
        <w:rPr>
          <w:b/>
          <w:bCs/>
        </w:rPr>
      </w:pPr>
      <w:r>
        <w:rPr>
          <w:b/>
          <w:bCs/>
          <w:lang w:val="en-US"/>
        </w:rPr>
        <w:fldChar w:fldCharType="end"/>
      </w:r>
      <w:r w:rsidRPr="00CE0424">
        <w:rPr>
          <w:b/>
          <w:bCs/>
        </w:rPr>
        <w:t xml:space="preserve"> </w:t>
      </w:r>
    </w:p>
    <w:p w14:paraId="51BE979E" w14:textId="77777777" w:rsidR="00F507D1" w:rsidRPr="00CE0424" w:rsidRDefault="00F507D1" w:rsidP="00CE0424">
      <w:pPr>
        <w:pStyle w:val="Heading1"/>
      </w:pPr>
      <w:bookmarkStart w:id="33" w:name="_In-sequence_SDU_delivery"/>
      <w:bookmarkEnd w:id="33"/>
      <w:r w:rsidRPr="00CE0424">
        <w:t>References</w:t>
      </w:r>
    </w:p>
    <w:bookmarkStart w:id="34" w:name="_Ref71020817"/>
    <w:bookmarkStart w:id="35" w:name="_Ref71021046"/>
    <w:p w14:paraId="0AD9B5AB" w14:textId="77777777" w:rsidR="00B321D2" w:rsidRDefault="00B321D2" w:rsidP="00B321D2">
      <w:pPr>
        <w:pStyle w:val="Reference"/>
        <w:overflowPunct/>
        <w:autoSpaceDE/>
        <w:autoSpaceDN/>
        <w:adjustRightInd/>
        <w:textAlignment w:val="auto"/>
      </w:pPr>
      <w:r>
        <w:fldChar w:fldCharType="begin"/>
      </w:r>
      <w:r>
        <w:instrText xml:space="preserve"> HYPERLINK "https://www.3gpp.org/ftp/Specs/archive/38_series/38.875/38875-h00.zip" </w:instrText>
      </w:r>
      <w:r>
        <w:fldChar w:fldCharType="separate"/>
      </w:r>
      <w:r w:rsidRPr="00D440BC">
        <w:rPr>
          <w:rStyle w:val="Hyperlink"/>
        </w:rPr>
        <w:t>TR 38.875</w:t>
      </w:r>
      <w:r>
        <w:fldChar w:fldCharType="end"/>
      </w:r>
      <w:r>
        <w:t xml:space="preserve"> Study on support of reduced capability NR devices (Release 17). 3rd Generation Partnership Project;Technical Specification Group Radio Access Network. </w:t>
      </w:r>
      <w:r w:rsidRPr="00866075">
        <w:t>V</w:t>
      </w:r>
      <w:r>
        <w:t>17</w:t>
      </w:r>
      <w:r w:rsidRPr="00866075">
        <w:t>.0.0</w:t>
      </w:r>
      <w:r>
        <w:t>.</w:t>
      </w:r>
      <w:bookmarkEnd w:id="34"/>
    </w:p>
    <w:bookmarkStart w:id="36" w:name="_Ref71566419"/>
    <w:p w14:paraId="6BDFE571" w14:textId="1AACBA66" w:rsidR="0085382D" w:rsidRDefault="00482855" w:rsidP="0085382D">
      <w:pPr>
        <w:pStyle w:val="Reference"/>
        <w:overflowPunct/>
        <w:autoSpaceDE/>
        <w:autoSpaceDN/>
        <w:adjustRightInd/>
        <w:spacing w:line="259" w:lineRule="auto"/>
        <w:jc w:val="left"/>
        <w:textAlignment w:val="auto"/>
      </w:pPr>
      <w:r>
        <w:fldChar w:fldCharType="begin"/>
      </w:r>
      <w:r>
        <w:instrText xml:space="preserve"> HYPERLINK "https://www.3gpp.org/ftp/TSG_RAN/TSG_RAN/TSGR_91e/Docs/RP-210918.zip" </w:instrText>
      </w:r>
      <w:r>
        <w:fldChar w:fldCharType="separate"/>
      </w:r>
      <w:r w:rsidR="0085382D" w:rsidRPr="00482855">
        <w:rPr>
          <w:rStyle w:val="Hyperlink"/>
        </w:rPr>
        <w:t>RP-210918</w:t>
      </w:r>
      <w:r>
        <w:fldChar w:fldCharType="end"/>
      </w:r>
      <w:r w:rsidR="0085382D">
        <w:t xml:space="preserve"> WID: </w:t>
      </w:r>
      <w:r w:rsidRPr="00482855">
        <w:t>Revised WID on support of reduced capability NR devices</w:t>
      </w:r>
      <w:r>
        <w:t>,</w:t>
      </w:r>
      <w:r w:rsidR="0085382D">
        <w:t xml:space="preserve"> </w:t>
      </w:r>
      <w:r w:rsidR="0085382D" w:rsidRPr="00A346CE">
        <w:t>3GPP TSG RAN Meeting #91e</w:t>
      </w:r>
      <w:r>
        <w:t>, March 2021.</w:t>
      </w:r>
      <w:bookmarkEnd w:id="35"/>
      <w:bookmarkEnd w:id="36"/>
    </w:p>
    <w:bookmarkStart w:id="37" w:name="_Ref71546028"/>
    <w:p w14:paraId="2A450BAA" w14:textId="47D8E24E" w:rsidR="00103CD2" w:rsidRDefault="00E01B03" w:rsidP="0085382D">
      <w:pPr>
        <w:pStyle w:val="Reference"/>
        <w:overflowPunct/>
        <w:autoSpaceDE/>
        <w:autoSpaceDN/>
        <w:adjustRightInd/>
        <w:textAlignment w:val="auto"/>
      </w:pPr>
      <w:r>
        <w:fldChar w:fldCharType="begin"/>
      </w:r>
      <w:r>
        <w:instrText xml:space="preserve"> HYPERLINK "http://www.3gpp.org/ftp/tsg_ran/WG1_RL1//TSGR1_105-e/Docs/</w:instrText>
      </w:r>
      <w:r>
        <w:cr/>
        <w:instrText xml:space="preserve">/R1-2104183.zip" </w:instrText>
      </w:r>
      <w:r>
        <w:fldChar w:fldCharType="separate"/>
      </w:r>
      <w:r w:rsidR="00103CD2" w:rsidRPr="00E01B03">
        <w:rPr>
          <w:rStyle w:val="Hyperlink"/>
        </w:rPr>
        <w:t>R1-2104183</w:t>
      </w:r>
      <w:r>
        <w:fldChar w:fldCharType="end"/>
      </w:r>
      <w:r w:rsidR="00103CD2">
        <w:t xml:space="preserve">, </w:t>
      </w:r>
      <w:r w:rsidR="00103CD2" w:rsidRPr="00103CD2">
        <w:t>RAN1 aspects for RAN2-led features for RedCap</w:t>
      </w:r>
      <w:r w:rsidR="00103CD2">
        <w:t xml:space="preserve">, </w:t>
      </w:r>
      <w:r w:rsidR="00103CD2" w:rsidRPr="00103CD2">
        <w:t>Ericsson</w:t>
      </w:r>
      <w:r w:rsidR="00103CD2">
        <w:t>, RAN1</w:t>
      </w:r>
      <w:r w:rsidR="00103CD2" w:rsidRPr="00103CD2">
        <w:t>#105-e</w:t>
      </w:r>
      <w:r w:rsidR="00103CD2">
        <w:t xml:space="preserve">, </w:t>
      </w:r>
      <w:r w:rsidR="00103CD2" w:rsidRPr="00103CD2">
        <w:t>19th – 27th May 2021</w:t>
      </w:r>
      <w:r w:rsidR="00103CD2">
        <w:t>.</w:t>
      </w:r>
      <w:bookmarkEnd w:id="37"/>
    </w:p>
    <w:bookmarkStart w:id="38" w:name="_Ref71556366"/>
    <w:p w14:paraId="0A5AE0DA" w14:textId="17418F4C" w:rsidR="00B12A0F" w:rsidRDefault="00E01B03" w:rsidP="0085382D">
      <w:pPr>
        <w:pStyle w:val="Reference"/>
        <w:overflowPunct/>
        <w:autoSpaceDE/>
        <w:autoSpaceDN/>
        <w:adjustRightInd/>
        <w:textAlignment w:val="auto"/>
      </w:pPr>
      <w:r>
        <w:fldChar w:fldCharType="begin"/>
      </w:r>
      <w:r>
        <w:instrText>HYPERLINK "http://www.3gpp.org/ftp/tsg_ran/WG2_RL2/TSGR2_114-e/Docs/R2-2104933.zip"</w:instrText>
      </w:r>
      <w:r>
        <w:fldChar w:fldCharType="separate"/>
      </w:r>
      <w:r w:rsidR="00B12A0F" w:rsidRPr="00E01B03">
        <w:rPr>
          <w:rStyle w:val="Hyperlink"/>
        </w:rPr>
        <w:t>R2-2104933</w:t>
      </w:r>
      <w:r>
        <w:fldChar w:fldCharType="end"/>
      </w:r>
      <w:r w:rsidR="00B12A0F">
        <w:t xml:space="preserve">, </w:t>
      </w:r>
      <w:r w:rsidR="00B12A0F" w:rsidRPr="00B12A0F">
        <w:t>RACH partitioning for Rel-17 features</w:t>
      </w:r>
      <w:r w:rsidR="00B12A0F">
        <w:t xml:space="preserve">, </w:t>
      </w:r>
      <w:r w:rsidR="00B12A0F" w:rsidRPr="00103CD2">
        <w:t>Ericsson</w:t>
      </w:r>
      <w:r w:rsidR="00B12A0F">
        <w:t>, RAN2</w:t>
      </w:r>
      <w:r w:rsidR="00B12A0F" w:rsidRPr="00103CD2">
        <w:t>#1</w:t>
      </w:r>
      <w:r w:rsidR="00B12A0F">
        <w:t>14</w:t>
      </w:r>
      <w:r w:rsidR="00B12A0F" w:rsidRPr="00103CD2">
        <w:t>-e</w:t>
      </w:r>
      <w:r w:rsidR="00B12A0F">
        <w:t xml:space="preserve">, </w:t>
      </w:r>
      <w:r w:rsidR="00B12A0F" w:rsidRPr="00103CD2">
        <w:t>19th – 27th May 2021</w:t>
      </w:r>
      <w:r w:rsidR="00B12A0F">
        <w:t>.</w:t>
      </w:r>
      <w:bookmarkEnd w:id="38"/>
    </w:p>
    <w:bookmarkStart w:id="39" w:name="_Ref71558208"/>
    <w:p w14:paraId="7C091B2C" w14:textId="37C50FA4" w:rsidR="00BE4D2A" w:rsidRDefault="00E01B03" w:rsidP="0085382D">
      <w:pPr>
        <w:pStyle w:val="Reference"/>
        <w:overflowPunct/>
        <w:autoSpaceDE/>
        <w:autoSpaceDN/>
        <w:adjustRightInd/>
        <w:textAlignment w:val="auto"/>
      </w:pPr>
      <w:r>
        <w:fldChar w:fldCharType="begin"/>
      </w:r>
      <w:r>
        <w:instrText xml:space="preserve"> HYPERLINK "http://www.3gpp.org/ftp/tsg_ran/WG2_RL2//TSGR2_113bis-e/Docs//R2-2102859.zip" </w:instrText>
      </w:r>
      <w:r>
        <w:fldChar w:fldCharType="separate"/>
      </w:r>
      <w:r w:rsidR="00BE4D2A" w:rsidRPr="00E01B03">
        <w:rPr>
          <w:rStyle w:val="Hyperlink"/>
        </w:rPr>
        <w:t>R2-2102859</w:t>
      </w:r>
      <w:r>
        <w:fldChar w:fldCharType="end"/>
      </w:r>
      <w:r w:rsidR="00BE4D2A">
        <w:t xml:space="preserve">, </w:t>
      </w:r>
      <w:r w:rsidR="00BE4D2A" w:rsidRPr="00BE4D2A">
        <w:t>Identification and access restrictions for RedCap UEs</w:t>
      </w:r>
      <w:r w:rsidR="00BE4D2A">
        <w:t xml:space="preserve">, </w:t>
      </w:r>
      <w:r w:rsidR="00BE4D2A" w:rsidRPr="00BE4D2A">
        <w:t>vivo, Guangdong Genius</w:t>
      </w:r>
      <w:r w:rsidR="00BE4D2A">
        <w:t>, RAN2</w:t>
      </w:r>
      <w:r w:rsidR="00BE4D2A" w:rsidRPr="00BE4D2A">
        <w:t>#113bis-e</w:t>
      </w:r>
      <w:r w:rsidR="00BE4D2A">
        <w:t xml:space="preserve">, </w:t>
      </w:r>
      <w:r w:rsidR="00BE4D2A" w:rsidRPr="00BE4D2A">
        <w:t>12th-20th Apr, 2021</w:t>
      </w:r>
      <w:r w:rsidR="00BE4D2A">
        <w:t>.</w:t>
      </w:r>
      <w:bookmarkEnd w:id="39"/>
    </w:p>
    <w:bookmarkStart w:id="40" w:name="_Ref71558309"/>
    <w:p w14:paraId="59152413" w14:textId="205C91EB" w:rsidR="009D4FB4" w:rsidRDefault="00E01B03" w:rsidP="0085382D">
      <w:pPr>
        <w:pStyle w:val="Reference"/>
        <w:overflowPunct/>
        <w:autoSpaceDE/>
        <w:autoSpaceDN/>
        <w:adjustRightInd/>
        <w:textAlignment w:val="auto"/>
      </w:pPr>
      <w:r>
        <w:fldChar w:fldCharType="begin"/>
      </w:r>
      <w:r>
        <w:instrText xml:space="preserve"> HYPERLINK "http://www.3gpp.org/ftp/tsg_ran/WG2_RL2//TSGR2_113bis-e/Docs//R2-2102947.zip" </w:instrText>
      </w:r>
      <w:r>
        <w:fldChar w:fldCharType="separate"/>
      </w:r>
      <w:r w:rsidR="009D4FB4" w:rsidRPr="00E01B03">
        <w:rPr>
          <w:rStyle w:val="Hyperlink"/>
        </w:rPr>
        <w:t>R2-2102947</w:t>
      </w:r>
      <w:r>
        <w:fldChar w:fldCharType="end"/>
      </w:r>
      <w:r w:rsidR="009D4FB4">
        <w:t xml:space="preserve">, </w:t>
      </w:r>
      <w:r w:rsidR="009D4FB4" w:rsidRPr="009D4FB4">
        <w:t>Camping restriction and cell selection criterion</w:t>
      </w:r>
      <w:r w:rsidR="009D4FB4">
        <w:t>, Denso Corporation, RAN2</w:t>
      </w:r>
      <w:r w:rsidR="009D4FB4" w:rsidRPr="00BE4D2A">
        <w:t>#113bis-e</w:t>
      </w:r>
      <w:r w:rsidR="009D4FB4">
        <w:t xml:space="preserve">, </w:t>
      </w:r>
      <w:r w:rsidR="009D4FB4" w:rsidRPr="00BE4D2A">
        <w:t>12th-20th Apr, 2021</w:t>
      </w:r>
      <w:r w:rsidR="009D4FB4">
        <w:t>.</w:t>
      </w:r>
      <w:bookmarkEnd w:id="40"/>
    </w:p>
    <w:bookmarkStart w:id="41" w:name="_Ref71559734"/>
    <w:p w14:paraId="02C1CBCC" w14:textId="1347C178" w:rsidR="00656AAA" w:rsidRDefault="00E01B03" w:rsidP="00E01B03">
      <w:pPr>
        <w:pStyle w:val="Reference"/>
        <w:overflowPunct/>
        <w:autoSpaceDE/>
        <w:autoSpaceDN/>
        <w:adjustRightInd/>
        <w:textAlignment w:val="auto"/>
      </w:pPr>
      <w:r>
        <w:fldChar w:fldCharType="begin"/>
      </w:r>
      <w:r>
        <w:instrText>HYPERLINK "http://www.3gpp.org/ftp/tsg_ran/WG2_RL2/TSGR2_114-e/Docs/R2-2104702.zip"</w:instrText>
      </w:r>
      <w:r>
        <w:fldChar w:fldCharType="separate"/>
      </w:r>
      <w:r w:rsidRPr="00E01B03">
        <w:rPr>
          <w:rStyle w:val="Hyperlink"/>
        </w:rPr>
        <w:t>R2-2104702</w:t>
      </w:r>
      <w:r>
        <w:fldChar w:fldCharType="end"/>
      </w:r>
      <w:r w:rsidR="007A6762">
        <w:t xml:space="preserve">, </w:t>
      </w:r>
      <w:r w:rsidR="007A6762" w:rsidRPr="007A6762">
        <w:t>Reply LS on Unified Access Control (UAC) for RedCap</w:t>
      </w:r>
      <w:r w:rsidR="007A6762">
        <w:t xml:space="preserve">, </w:t>
      </w:r>
      <w:r w:rsidR="00CC0F2A">
        <w:t xml:space="preserve">LS in, </w:t>
      </w:r>
      <w:r>
        <w:t xml:space="preserve">source: </w:t>
      </w:r>
      <w:r w:rsidR="007A6762" w:rsidRPr="007A6762">
        <w:t>CT1</w:t>
      </w:r>
      <w:bookmarkEnd w:id="41"/>
      <w:r>
        <w:t>, RAN2#114-e</w:t>
      </w:r>
    </w:p>
    <w:p w14:paraId="69B987AA" w14:textId="77777777" w:rsidR="00664C04" w:rsidRPr="00CE0424" w:rsidRDefault="00664C04" w:rsidP="00482020">
      <w:pPr>
        <w:pStyle w:val="Reference"/>
        <w:numPr>
          <w:ilvl w:val="0"/>
          <w:numId w:val="0"/>
        </w:numPr>
        <w:ind w:left="567"/>
      </w:pPr>
    </w:p>
    <w:sectPr w:rsidR="00664C04"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31FE0" w14:textId="77777777" w:rsidR="00A65506" w:rsidRDefault="00A65506">
      <w:r>
        <w:separator/>
      </w:r>
    </w:p>
  </w:endnote>
  <w:endnote w:type="continuationSeparator" w:id="0">
    <w:p w14:paraId="259E4FF2" w14:textId="77777777" w:rsidR="00A65506" w:rsidRDefault="00A65506">
      <w:r>
        <w:continuationSeparator/>
      </w:r>
    </w:p>
  </w:endnote>
  <w:endnote w:type="continuationNotice" w:id="1">
    <w:p w14:paraId="1BDB083E" w14:textId="77777777" w:rsidR="00A65506" w:rsidRDefault="00A655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0C7C0" w14:textId="77777777" w:rsidR="00A65506" w:rsidRDefault="00A655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3D6BE" w14:textId="77777777" w:rsidR="00A65506" w:rsidRDefault="00A65506">
      <w:r>
        <w:separator/>
      </w:r>
    </w:p>
  </w:footnote>
  <w:footnote w:type="continuationSeparator" w:id="0">
    <w:p w14:paraId="5A163A35" w14:textId="77777777" w:rsidR="00A65506" w:rsidRDefault="00A65506">
      <w:r>
        <w:continuationSeparator/>
      </w:r>
    </w:p>
  </w:footnote>
  <w:footnote w:type="continuationNotice" w:id="1">
    <w:p w14:paraId="769A7E9F" w14:textId="77777777" w:rsidR="00A65506" w:rsidRDefault="00A65506">
      <w:pPr>
        <w:spacing w:after="0"/>
      </w:pPr>
    </w:p>
  </w:footnote>
  <w:footnote w:id="2">
    <w:p w14:paraId="28B45A67" w14:textId="20E89400" w:rsidR="00A65506" w:rsidRPr="003E260D" w:rsidRDefault="00A65506">
      <w:pPr>
        <w:pStyle w:val="FootnoteText"/>
      </w:pPr>
      <w:r>
        <w:rPr>
          <w:rStyle w:val="FootnoteReference"/>
        </w:rPr>
        <w:footnoteRef/>
      </w:r>
      <w:r>
        <w:t xml:space="preserve"> Also the 2 Rx case requires 1.1 dB compensation, but focusing on worst case here since the early indication can be reused for other cases.</w:t>
      </w:r>
    </w:p>
  </w:footnote>
  <w:footnote w:id="3">
    <w:p w14:paraId="7F58095D" w14:textId="4F1A5C0B" w:rsidR="00A65506" w:rsidRPr="0030200E" w:rsidRDefault="00A65506" w:rsidP="0030200E">
      <w:pPr>
        <w:pStyle w:val="FootnoteText"/>
      </w:pPr>
      <w:r>
        <w:rPr>
          <w:rStyle w:val="FootnoteReference"/>
        </w:rPr>
        <w:footnoteRef/>
      </w:r>
      <w:r>
        <w:t xml:space="preserve"> </w:t>
      </w:r>
      <w:r>
        <w:rPr>
          <w:rFonts w:cs="Arial"/>
        </w:rPr>
        <w:t>E.g. using “</w:t>
      </w:r>
      <w:r w:rsidRPr="005D6E7E">
        <w:rPr>
          <w:rFonts w:cs="Arial"/>
          <w:i/>
          <w:iCs/>
        </w:rPr>
        <w:t>existing TBS scaling technique</w:t>
      </w:r>
      <w:r>
        <w:rPr>
          <w:rStyle w:val="CommentReference"/>
        </w:rPr>
        <w:t xml:space="preserve">” </w:t>
      </w:r>
      <w:r>
        <w:rPr>
          <w:rFonts w:cs="Arial"/>
        </w:rPr>
        <w:t>for Msg2 according to RAN1 in the TR</w:t>
      </w:r>
      <w:r w:rsidR="006C48A9">
        <w:rPr>
          <w:rFonts w:cs="Arial"/>
        </w:rPr>
        <w:t xml:space="preserve"> </w:t>
      </w:r>
      <w:r w:rsidR="006C48A9">
        <w:rPr>
          <w:rFonts w:cs="Arial"/>
        </w:rPr>
        <w:fldChar w:fldCharType="begin"/>
      </w:r>
      <w:r w:rsidR="006C48A9">
        <w:rPr>
          <w:rFonts w:cs="Arial"/>
        </w:rPr>
        <w:instrText xml:space="preserve"> REF _Ref71020817 \r \h </w:instrText>
      </w:r>
      <w:r w:rsidR="006C48A9">
        <w:rPr>
          <w:rFonts w:cs="Arial"/>
        </w:rPr>
      </w:r>
      <w:r w:rsidR="006C48A9">
        <w:rPr>
          <w:rFonts w:cs="Arial"/>
        </w:rPr>
        <w:fldChar w:fldCharType="separate"/>
      </w:r>
      <w:r w:rsidR="006C48A9">
        <w:rPr>
          <w:rFonts w:cs="Arial"/>
        </w:rPr>
        <w:t>[1]</w:t>
      </w:r>
      <w:r w:rsidR="006C48A9">
        <w:rPr>
          <w:rFonts w:cs="Arial"/>
        </w:rPr>
        <w:fldChar w:fldCharType="end"/>
      </w:r>
      <w:r>
        <w:rPr>
          <w:rFonts w:cs="Arial"/>
        </w:rPr>
        <w:t>, which refers to a legacy procedure of scheduling the UE over a larger number of PRBs to achieve a lower code rate.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9FFF6" w14:textId="77777777" w:rsidR="00A65506" w:rsidRDefault="00A6550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20C30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42DD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13173E2"/>
    <w:multiLevelType w:val="hybridMultilevel"/>
    <w:tmpl w:val="84902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A957ED"/>
    <w:multiLevelType w:val="hybridMultilevel"/>
    <w:tmpl w:val="D902CD42"/>
    <w:lvl w:ilvl="0" w:tplc="FFAACE54">
      <w:start w:val="1"/>
      <w:numFmt w:val="bullet"/>
      <w:lvlText w:val="o"/>
      <w:lvlJc w:val="left"/>
      <w:pPr>
        <w:tabs>
          <w:tab w:val="num" w:pos="720"/>
        </w:tabs>
        <w:ind w:left="720" w:hanging="360"/>
      </w:pPr>
      <w:rPr>
        <w:rFonts w:ascii="Courier New" w:hAnsi="Courier New" w:hint="default"/>
      </w:rPr>
    </w:lvl>
    <w:lvl w:ilvl="1" w:tplc="00B4553A">
      <w:start w:val="1"/>
      <w:numFmt w:val="bullet"/>
      <w:lvlText w:val="o"/>
      <w:lvlJc w:val="left"/>
      <w:pPr>
        <w:tabs>
          <w:tab w:val="num" w:pos="1440"/>
        </w:tabs>
        <w:ind w:left="1440" w:hanging="360"/>
      </w:pPr>
      <w:rPr>
        <w:rFonts w:ascii="Courier New" w:hAnsi="Courier New" w:hint="default"/>
      </w:rPr>
    </w:lvl>
    <w:lvl w:ilvl="2" w:tplc="1CBEF072" w:tentative="1">
      <w:start w:val="1"/>
      <w:numFmt w:val="bullet"/>
      <w:lvlText w:val="o"/>
      <w:lvlJc w:val="left"/>
      <w:pPr>
        <w:tabs>
          <w:tab w:val="num" w:pos="2160"/>
        </w:tabs>
        <w:ind w:left="2160" w:hanging="360"/>
      </w:pPr>
      <w:rPr>
        <w:rFonts w:ascii="Courier New" w:hAnsi="Courier New" w:hint="default"/>
      </w:rPr>
    </w:lvl>
    <w:lvl w:ilvl="3" w:tplc="F1A86A06" w:tentative="1">
      <w:start w:val="1"/>
      <w:numFmt w:val="bullet"/>
      <w:lvlText w:val="o"/>
      <w:lvlJc w:val="left"/>
      <w:pPr>
        <w:tabs>
          <w:tab w:val="num" w:pos="2880"/>
        </w:tabs>
        <w:ind w:left="2880" w:hanging="360"/>
      </w:pPr>
      <w:rPr>
        <w:rFonts w:ascii="Courier New" w:hAnsi="Courier New" w:hint="default"/>
      </w:rPr>
    </w:lvl>
    <w:lvl w:ilvl="4" w:tplc="07605F0C" w:tentative="1">
      <w:start w:val="1"/>
      <w:numFmt w:val="bullet"/>
      <w:lvlText w:val="o"/>
      <w:lvlJc w:val="left"/>
      <w:pPr>
        <w:tabs>
          <w:tab w:val="num" w:pos="3600"/>
        </w:tabs>
        <w:ind w:left="3600" w:hanging="360"/>
      </w:pPr>
      <w:rPr>
        <w:rFonts w:ascii="Courier New" w:hAnsi="Courier New" w:hint="default"/>
      </w:rPr>
    </w:lvl>
    <w:lvl w:ilvl="5" w:tplc="E122526A" w:tentative="1">
      <w:start w:val="1"/>
      <w:numFmt w:val="bullet"/>
      <w:lvlText w:val="o"/>
      <w:lvlJc w:val="left"/>
      <w:pPr>
        <w:tabs>
          <w:tab w:val="num" w:pos="4320"/>
        </w:tabs>
        <w:ind w:left="4320" w:hanging="360"/>
      </w:pPr>
      <w:rPr>
        <w:rFonts w:ascii="Courier New" w:hAnsi="Courier New" w:hint="default"/>
      </w:rPr>
    </w:lvl>
    <w:lvl w:ilvl="6" w:tplc="2A86E55A" w:tentative="1">
      <w:start w:val="1"/>
      <w:numFmt w:val="bullet"/>
      <w:lvlText w:val="o"/>
      <w:lvlJc w:val="left"/>
      <w:pPr>
        <w:tabs>
          <w:tab w:val="num" w:pos="5040"/>
        </w:tabs>
        <w:ind w:left="5040" w:hanging="360"/>
      </w:pPr>
      <w:rPr>
        <w:rFonts w:ascii="Courier New" w:hAnsi="Courier New" w:hint="default"/>
      </w:rPr>
    </w:lvl>
    <w:lvl w:ilvl="7" w:tplc="4A18F050" w:tentative="1">
      <w:start w:val="1"/>
      <w:numFmt w:val="bullet"/>
      <w:lvlText w:val="o"/>
      <w:lvlJc w:val="left"/>
      <w:pPr>
        <w:tabs>
          <w:tab w:val="num" w:pos="5760"/>
        </w:tabs>
        <w:ind w:left="5760" w:hanging="360"/>
      </w:pPr>
      <w:rPr>
        <w:rFonts w:ascii="Courier New" w:hAnsi="Courier New" w:hint="default"/>
      </w:rPr>
    </w:lvl>
    <w:lvl w:ilvl="8" w:tplc="C338C11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617DF"/>
    <w:multiLevelType w:val="hybridMultilevel"/>
    <w:tmpl w:val="D33AE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91557C"/>
    <w:multiLevelType w:val="hybridMultilevel"/>
    <w:tmpl w:val="722ECCA0"/>
    <w:lvl w:ilvl="0" w:tplc="08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A091EE8"/>
    <w:multiLevelType w:val="hybridMultilevel"/>
    <w:tmpl w:val="DC7288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DAD3ABC"/>
    <w:multiLevelType w:val="hybridMultilevel"/>
    <w:tmpl w:val="205E2658"/>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
  </w:num>
  <w:num w:numId="4">
    <w:abstractNumId w:val="14"/>
  </w:num>
  <w:num w:numId="5">
    <w:abstractNumId w:val="16"/>
  </w:num>
  <w:num w:numId="6">
    <w:abstractNumId w:val="17"/>
  </w:num>
  <w:num w:numId="7">
    <w:abstractNumId w:val="5"/>
  </w:num>
  <w:num w:numId="8">
    <w:abstractNumId w:val="7"/>
  </w:num>
  <w:num w:numId="9">
    <w:abstractNumId w:val="3"/>
  </w:num>
  <w:num w:numId="10">
    <w:abstractNumId w:val="23"/>
  </w:num>
  <w:num w:numId="11">
    <w:abstractNumId w:val="9"/>
  </w:num>
  <w:num w:numId="12">
    <w:abstractNumId w:val="21"/>
  </w:num>
  <w:num w:numId="13">
    <w:abstractNumId w:val="22"/>
  </w:num>
  <w:num w:numId="14">
    <w:abstractNumId w:val="18"/>
  </w:num>
  <w:num w:numId="15">
    <w:abstractNumId w:val="4"/>
  </w:num>
  <w:num w:numId="16">
    <w:abstractNumId w:val="15"/>
  </w:num>
  <w:num w:numId="17">
    <w:abstractNumId w:val="13"/>
  </w:num>
  <w:num w:numId="18">
    <w:abstractNumId w:val="8"/>
  </w:num>
  <w:num w:numId="19">
    <w:abstractNumId w:val="19"/>
  </w:num>
  <w:num w:numId="20">
    <w:abstractNumId w:val="6"/>
  </w:num>
  <w:num w:numId="21">
    <w:abstractNumId w:val="11"/>
  </w:num>
  <w:num w:numId="22">
    <w:abstractNumId w:val="8"/>
  </w:num>
  <w:num w:numId="23">
    <w:abstractNumId w:val="8"/>
  </w:num>
  <w:num w:numId="24">
    <w:abstractNumId w:val="24"/>
  </w:num>
  <w:num w:numId="25">
    <w:abstractNumId w:val="20"/>
  </w:num>
  <w:num w:numId="26">
    <w:abstractNumId w:val="0"/>
  </w:num>
  <w:num w:numId="27">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2A37"/>
    <w:rsid w:val="0000564C"/>
    <w:rsid w:val="00006446"/>
    <w:rsid w:val="00006896"/>
    <w:rsid w:val="00007CDC"/>
    <w:rsid w:val="00011B28"/>
    <w:rsid w:val="000127B6"/>
    <w:rsid w:val="00013310"/>
    <w:rsid w:val="00014A09"/>
    <w:rsid w:val="000159C2"/>
    <w:rsid w:val="00015D15"/>
    <w:rsid w:val="00017CA1"/>
    <w:rsid w:val="000211F9"/>
    <w:rsid w:val="0002564D"/>
    <w:rsid w:val="00025ECA"/>
    <w:rsid w:val="00026F41"/>
    <w:rsid w:val="00030A47"/>
    <w:rsid w:val="00031177"/>
    <w:rsid w:val="00031645"/>
    <w:rsid w:val="000325B8"/>
    <w:rsid w:val="0003488F"/>
    <w:rsid w:val="00034C15"/>
    <w:rsid w:val="00036BA1"/>
    <w:rsid w:val="00037D71"/>
    <w:rsid w:val="000422E2"/>
    <w:rsid w:val="00042F22"/>
    <w:rsid w:val="000433DC"/>
    <w:rsid w:val="0004430D"/>
    <w:rsid w:val="000444EF"/>
    <w:rsid w:val="00047776"/>
    <w:rsid w:val="00052A07"/>
    <w:rsid w:val="000534E3"/>
    <w:rsid w:val="00053DD8"/>
    <w:rsid w:val="0005606A"/>
    <w:rsid w:val="00056529"/>
    <w:rsid w:val="000565ED"/>
    <w:rsid w:val="00057117"/>
    <w:rsid w:val="00057165"/>
    <w:rsid w:val="000571C8"/>
    <w:rsid w:val="000616E7"/>
    <w:rsid w:val="000638EE"/>
    <w:rsid w:val="0006487E"/>
    <w:rsid w:val="00065E1A"/>
    <w:rsid w:val="00066FEF"/>
    <w:rsid w:val="00067580"/>
    <w:rsid w:val="00071AD2"/>
    <w:rsid w:val="00072A2D"/>
    <w:rsid w:val="00077E5F"/>
    <w:rsid w:val="0008036A"/>
    <w:rsid w:val="00081AE6"/>
    <w:rsid w:val="00084537"/>
    <w:rsid w:val="000855EB"/>
    <w:rsid w:val="00085B52"/>
    <w:rsid w:val="000866F2"/>
    <w:rsid w:val="0009009F"/>
    <w:rsid w:val="00091180"/>
    <w:rsid w:val="0009144B"/>
    <w:rsid w:val="00091557"/>
    <w:rsid w:val="0009155A"/>
    <w:rsid w:val="000924C1"/>
    <w:rsid w:val="000924F0"/>
    <w:rsid w:val="00093474"/>
    <w:rsid w:val="0009510F"/>
    <w:rsid w:val="000A1B7B"/>
    <w:rsid w:val="000A3300"/>
    <w:rsid w:val="000A446E"/>
    <w:rsid w:val="000A45A9"/>
    <w:rsid w:val="000A56F2"/>
    <w:rsid w:val="000A7F3E"/>
    <w:rsid w:val="000B0BA5"/>
    <w:rsid w:val="000B2719"/>
    <w:rsid w:val="000B3A8F"/>
    <w:rsid w:val="000B4AB9"/>
    <w:rsid w:val="000B58C3"/>
    <w:rsid w:val="000B61E9"/>
    <w:rsid w:val="000B656A"/>
    <w:rsid w:val="000B686D"/>
    <w:rsid w:val="000B6D10"/>
    <w:rsid w:val="000B7AE4"/>
    <w:rsid w:val="000B7D50"/>
    <w:rsid w:val="000C165A"/>
    <w:rsid w:val="000C2E19"/>
    <w:rsid w:val="000C383E"/>
    <w:rsid w:val="000C5AB8"/>
    <w:rsid w:val="000C6639"/>
    <w:rsid w:val="000D0D07"/>
    <w:rsid w:val="000D3AB4"/>
    <w:rsid w:val="000D4797"/>
    <w:rsid w:val="000D783C"/>
    <w:rsid w:val="000E0527"/>
    <w:rsid w:val="000E1330"/>
    <w:rsid w:val="000E1E92"/>
    <w:rsid w:val="000E4862"/>
    <w:rsid w:val="000E4E3A"/>
    <w:rsid w:val="000F06D6"/>
    <w:rsid w:val="000F0EB1"/>
    <w:rsid w:val="000F1106"/>
    <w:rsid w:val="000F3BE9"/>
    <w:rsid w:val="000F3F6C"/>
    <w:rsid w:val="000F6DF3"/>
    <w:rsid w:val="001005FF"/>
    <w:rsid w:val="00100987"/>
    <w:rsid w:val="00103CD2"/>
    <w:rsid w:val="001062FB"/>
    <w:rsid w:val="001063E6"/>
    <w:rsid w:val="00106899"/>
    <w:rsid w:val="001112F5"/>
    <w:rsid w:val="00113CF4"/>
    <w:rsid w:val="001153EA"/>
    <w:rsid w:val="0011562B"/>
    <w:rsid w:val="00115643"/>
    <w:rsid w:val="00116765"/>
    <w:rsid w:val="001203DB"/>
    <w:rsid w:val="0012148F"/>
    <w:rsid w:val="001219F5"/>
    <w:rsid w:val="00121A20"/>
    <w:rsid w:val="0012377F"/>
    <w:rsid w:val="00124314"/>
    <w:rsid w:val="00125202"/>
    <w:rsid w:val="00126B4A"/>
    <w:rsid w:val="00126E28"/>
    <w:rsid w:val="00132FD0"/>
    <w:rsid w:val="001344C0"/>
    <w:rsid w:val="001346FA"/>
    <w:rsid w:val="00135252"/>
    <w:rsid w:val="0013569B"/>
    <w:rsid w:val="00137AB5"/>
    <w:rsid w:val="00137F0B"/>
    <w:rsid w:val="00140DD1"/>
    <w:rsid w:val="00143090"/>
    <w:rsid w:val="00143978"/>
    <w:rsid w:val="00151E23"/>
    <w:rsid w:val="00151F01"/>
    <w:rsid w:val="00152443"/>
    <w:rsid w:val="001526E0"/>
    <w:rsid w:val="001551B5"/>
    <w:rsid w:val="00157EB7"/>
    <w:rsid w:val="001612B7"/>
    <w:rsid w:val="0016213E"/>
    <w:rsid w:val="00163D87"/>
    <w:rsid w:val="001659C1"/>
    <w:rsid w:val="00170A9E"/>
    <w:rsid w:val="00170AA3"/>
    <w:rsid w:val="00171D16"/>
    <w:rsid w:val="0017294E"/>
    <w:rsid w:val="00173A8E"/>
    <w:rsid w:val="0017478F"/>
    <w:rsid w:val="0017502C"/>
    <w:rsid w:val="00176D33"/>
    <w:rsid w:val="00181034"/>
    <w:rsid w:val="0018143F"/>
    <w:rsid w:val="00181FF8"/>
    <w:rsid w:val="00184758"/>
    <w:rsid w:val="001869FA"/>
    <w:rsid w:val="00190AC1"/>
    <w:rsid w:val="00191B2A"/>
    <w:rsid w:val="0019341A"/>
    <w:rsid w:val="00197DF9"/>
    <w:rsid w:val="001A1987"/>
    <w:rsid w:val="001A2564"/>
    <w:rsid w:val="001A3EFC"/>
    <w:rsid w:val="001A5143"/>
    <w:rsid w:val="001A6173"/>
    <w:rsid w:val="001A6CBA"/>
    <w:rsid w:val="001B0D97"/>
    <w:rsid w:val="001B1EBA"/>
    <w:rsid w:val="001B36B7"/>
    <w:rsid w:val="001B4C4E"/>
    <w:rsid w:val="001B5A5D"/>
    <w:rsid w:val="001C1CE5"/>
    <w:rsid w:val="001C3D2A"/>
    <w:rsid w:val="001C6DE3"/>
    <w:rsid w:val="001C74C1"/>
    <w:rsid w:val="001D1A92"/>
    <w:rsid w:val="001D1F56"/>
    <w:rsid w:val="001D51BA"/>
    <w:rsid w:val="001D53E7"/>
    <w:rsid w:val="001D6342"/>
    <w:rsid w:val="001D6C10"/>
    <w:rsid w:val="001D6D53"/>
    <w:rsid w:val="001E132F"/>
    <w:rsid w:val="001E58E2"/>
    <w:rsid w:val="001E7AED"/>
    <w:rsid w:val="001F1646"/>
    <w:rsid w:val="001F186A"/>
    <w:rsid w:val="001F3916"/>
    <w:rsid w:val="001F54C5"/>
    <w:rsid w:val="001F662C"/>
    <w:rsid w:val="001F7074"/>
    <w:rsid w:val="00200490"/>
    <w:rsid w:val="00201717"/>
    <w:rsid w:val="00201F3A"/>
    <w:rsid w:val="00203F96"/>
    <w:rsid w:val="002069B2"/>
    <w:rsid w:val="00207FA3"/>
    <w:rsid w:val="002105C4"/>
    <w:rsid w:val="00213E3C"/>
    <w:rsid w:val="00214DA8"/>
    <w:rsid w:val="00215423"/>
    <w:rsid w:val="002158FA"/>
    <w:rsid w:val="00220600"/>
    <w:rsid w:val="002224DB"/>
    <w:rsid w:val="00223FCB"/>
    <w:rsid w:val="00223FE2"/>
    <w:rsid w:val="002252C3"/>
    <w:rsid w:val="00225C54"/>
    <w:rsid w:val="00227F36"/>
    <w:rsid w:val="00230765"/>
    <w:rsid w:val="00230D18"/>
    <w:rsid w:val="002319E4"/>
    <w:rsid w:val="002347AF"/>
    <w:rsid w:val="00235632"/>
    <w:rsid w:val="00235872"/>
    <w:rsid w:val="00240A43"/>
    <w:rsid w:val="00241559"/>
    <w:rsid w:val="0024219C"/>
    <w:rsid w:val="002435B3"/>
    <w:rsid w:val="00243E30"/>
    <w:rsid w:val="002458EB"/>
    <w:rsid w:val="00245EBD"/>
    <w:rsid w:val="00246399"/>
    <w:rsid w:val="002500C8"/>
    <w:rsid w:val="0025676C"/>
    <w:rsid w:val="00257543"/>
    <w:rsid w:val="002617E7"/>
    <w:rsid w:val="00262E97"/>
    <w:rsid w:val="00264228"/>
    <w:rsid w:val="00264334"/>
    <w:rsid w:val="0026473E"/>
    <w:rsid w:val="00266214"/>
    <w:rsid w:val="00266657"/>
    <w:rsid w:val="00267C83"/>
    <w:rsid w:val="002705FE"/>
    <w:rsid w:val="0027144F"/>
    <w:rsid w:val="00271813"/>
    <w:rsid w:val="00271F3A"/>
    <w:rsid w:val="00273278"/>
    <w:rsid w:val="002737F4"/>
    <w:rsid w:val="00276C22"/>
    <w:rsid w:val="00277355"/>
    <w:rsid w:val="00277DDB"/>
    <w:rsid w:val="002805F5"/>
    <w:rsid w:val="00280751"/>
    <w:rsid w:val="00281202"/>
    <w:rsid w:val="00282360"/>
    <w:rsid w:val="0028280A"/>
    <w:rsid w:val="002845B0"/>
    <w:rsid w:val="00284D98"/>
    <w:rsid w:val="00286ACD"/>
    <w:rsid w:val="00287073"/>
    <w:rsid w:val="00287838"/>
    <w:rsid w:val="002907B5"/>
    <w:rsid w:val="00292EB7"/>
    <w:rsid w:val="00296227"/>
    <w:rsid w:val="00296F44"/>
    <w:rsid w:val="0029777D"/>
    <w:rsid w:val="002A055E"/>
    <w:rsid w:val="002A188E"/>
    <w:rsid w:val="002A1B1D"/>
    <w:rsid w:val="002A1D4E"/>
    <w:rsid w:val="002A2869"/>
    <w:rsid w:val="002B24D6"/>
    <w:rsid w:val="002B6268"/>
    <w:rsid w:val="002B7C31"/>
    <w:rsid w:val="002C41E6"/>
    <w:rsid w:val="002C5B12"/>
    <w:rsid w:val="002C665C"/>
    <w:rsid w:val="002D071A"/>
    <w:rsid w:val="002D0F96"/>
    <w:rsid w:val="002D14D2"/>
    <w:rsid w:val="002D2AF0"/>
    <w:rsid w:val="002D34B2"/>
    <w:rsid w:val="002D48B0"/>
    <w:rsid w:val="002D5921"/>
    <w:rsid w:val="002D5B37"/>
    <w:rsid w:val="002D7637"/>
    <w:rsid w:val="002E065C"/>
    <w:rsid w:val="002E15C2"/>
    <w:rsid w:val="002E17F2"/>
    <w:rsid w:val="002E7CAE"/>
    <w:rsid w:val="002F2771"/>
    <w:rsid w:val="002F37A9"/>
    <w:rsid w:val="002F6FFA"/>
    <w:rsid w:val="002F7AFC"/>
    <w:rsid w:val="00301CE6"/>
    <w:rsid w:val="0030200E"/>
    <w:rsid w:val="0030256B"/>
    <w:rsid w:val="0030501F"/>
    <w:rsid w:val="00305C23"/>
    <w:rsid w:val="00307BA1"/>
    <w:rsid w:val="0031108F"/>
    <w:rsid w:val="00311702"/>
    <w:rsid w:val="00311E82"/>
    <w:rsid w:val="00312EA9"/>
    <w:rsid w:val="00313FD6"/>
    <w:rsid w:val="00314242"/>
    <w:rsid w:val="003143BD"/>
    <w:rsid w:val="003145DD"/>
    <w:rsid w:val="003151F9"/>
    <w:rsid w:val="00315363"/>
    <w:rsid w:val="00315B17"/>
    <w:rsid w:val="003203ED"/>
    <w:rsid w:val="003208B1"/>
    <w:rsid w:val="00321EE6"/>
    <w:rsid w:val="00322C9F"/>
    <w:rsid w:val="00323DEB"/>
    <w:rsid w:val="00324424"/>
    <w:rsid w:val="00324D23"/>
    <w:rsid w:val="00327609"/>
    <w:rsid w:val="00331751"/>
    <w:rsid w:val="00331ECE"/>
    <w:rsid w:val="00332F2C"/>
    <w:rsid w:val="00334579"/>
    <w:rsid w:val="00335858"/>
    <w:rsid w:val="00335CC0"/>
    <w:rsid w:val="00336BDA"/>
    <w:rsid w:val="00337A17"/>
    <w:rsid w:val="003405DC"/>
    <w:rsid w:val="003428C8"/>
    <w:rsid w:val="00342BD7"/>
    <w:rsid w:val="00346579"/>
    <w:rsid w:val="00346DB5"/>
    <w:rsid w:val="003477B1"/>
    <w:rsid w:val="00351053"/>
    <w:rsid w:val="00355DAC"/>
    <w:rsid w:val="003562B7"/>
    <w:rsid w:val="00357380"/>
    <w:rsid w:val="003602D9"/>
    <w:rsid w:val="003604CE"/>
    <w:rsid w:val="00360F03"/>
    <w:rsid w:val="00364697"/>
    <w:rsid w:val="003658DF"/>
    <w:rsid w:val="00370E47"/>
    <w:rsid w:val="003722AD"/>
    <w:rsid w:val="003742AC"/>
    <w:rsid w:val="00374CED"/>
    <w:rsid w:val="0037681A"/>
    <w:rsid w:val="00377CE1"/>
    <w:rsid w:val="00381B90"/>
    <w:rsid w:val="00381EE0"/>
    <w:rsid w:val="00382521"/>
    <w:rsid w:val="003839AE"/>
    <w:rsid w:val="00385BF0"/>
    <w:rsid w:val="003921F6"/>
    <w:rsid w:val="00392245"/>
    <w:rsid w:val="003929C2"/>
    <w:rsid w:val="003939FF"/>
    <w:rsid w:val="00396907"/>
    <w:rsid w:val="0039728D"/>
    <w:rsid w:val="00397D31"/>
    <w:rsid w:val="003A2223"/>
    <w:rsid w:val="003A2A0F"/>
    <w:rsid w:val="003A330E"/>
    <w:rsid w:val="003A45A1"/>
    <w:rsid w:val="003A4DA3"/>
    <w:rsid w:val="003A4E42"/>
    <w:rsid w:val="003A5B0A"/>
    <w:rsid w:val="003A6BAC"/>
    <w:rsid w:val="003A70A4"/>
    <w:rsid w:val="003A7653"/>
    <w:rsid w:val="003A7EF3"/>
    <w:rsid w:val="003B159C"/>
    <w:rsid w:val="003B361F"/>
    <w:rsid w:val="003B369F"/>
    <w:rsid w:val="003B36A3"/>
    <w:rsid w:val="003B4E22"/>
    <w:rsid w:val="003B64BB"/>
    <w:rsid w:val="003B7606"/>
    <w:rsid w:val="003B7FE5"/>
    <w:rsid w:val="003C11C8"/>
    <w:rsid w:val="003C24F1"/>
    <w:rsid w:val="003C2702"/>
    <w:rsid w:val="003C3D25"/>
    <w:rsid w:val="003C7806"/>
    <w:rsid w:val="003D040D"/>
    <w:rsid w:val="003D0960"/>
    <w:rsid w:val="003D109F"/>
    <w:rsid w:val="003D2478"/>
    <w:rsid w:val="003D2C3D"/>
    <w:rsid w:val="003D3C45"/>
    <w:rsid w:val="003D40E7"/>
    <w:rsid w:val="003D5B1F"/>
    <w:rsid w:val="003E15FA"/>
    <w:rsid w:val="003E260D"/>
    <w:rsid w:val="003E50D5"/>
    <w:rsid w:val="003E5213"/>
    <w:rsid w:val="003E55E4"/>
    <w:rsid w:val="003E74E3"/>
    <w:rsid w:val="003F05C7"/>
    <w:rsid w:val="003F2CD4"/>
    <w:rsid w:val="003F594E"/>
    <w:rsid w:val="003F6BBE"/>
    <w:rsid w:val="004000E8"/>
    <w:rsid w:val="004010A4"/>
    <w:rsid w:val="00402E2B"/>
    <w:rsid w:val="00405014"/>
    <w:rsid w:val="0040512B"/>
    <w:rsid w:val="00405CA5"/>
    <w:rsid w:val="004078A1"/>
    <w:rsid w:val="00407CD3"/>
    <w:rsid w:val="00407E6A"/>
    <w:rsid w:val="00410134"/>
    <w:rsid w:val="00410B72"/>
    <w:rsid w:val="00410F18"/>
    <w:rsid w:val="0041263E"/>
    <w:rsid w:val="00413A96"/>
    <w:rsid w:val="00413AAC"/>
    <w:rsid w:val="00413E92"/>
    <w:rsid w:val="00414D2D"/>
    <w:rsid w:val="00416EF4"/>
    <w:rsid w:val="00420D44"/>
    <w:rsid w:val="00421105"/>
    <w:rsid w:val="00422AA4"/>
    <w:rsid w:val="00422C85"/>
    <w:rsid w:val="004242F4"/>
    <w:rsid w:val="004249C9"/>
    <w:rsid w:val="00425995"/>
    <w:rsid w:val="004262BB"/>
    <w:rsid w:val="00427248"/>
    <w:rsid w:val="004341F0"/>
    <w:rsid w:val="00437447"/>
    <w:rsid w:val="00441A92"/>
    <w:rsid w:val="004431DC"/>
    <w:rsid w:val="00444F56"/>
    <w:rsid w:val="00446488"/>
    <w:rsid w:val="004517AA"/>
    <w:rsid w:val="00451ABB"/>
    <w:rsid w:val="00452A11"/>
    <w:rsid w:val="00452CAC"/>
    <w:rsid w:val="0045306F"/>
    <w:rsid w:val="00457565"/>
    <w:rsid w:val="00457B71"/>
    <w:rsid w:val="00457D3B"/>
    <w:rsid w:val="00464C08"/>
    <w:rsid w:val="004669E2"/>
    <w:rsid w:val="00467F1A"/>
    <w:rsid w:val="00470C31"/>
    <w:rsid w:val="00471DE0"/>
    <w:rsid w:val="004734D0"/>
    <w:rsid w:val="004749DF"/>
    <w:rsid w:val="0047556B"/>
    <w:rsid w:val="00475B26"/>
    <w:rsid w:val="00476F18"/>
    <w:rsid w:val="00477768"/>
    <w:rsid w:val="00481248"/>
    <w:rsid w:val="00482020"/>
    <w:rsid w:val="0048220D"/>
    <w:rsid w:val="00482855"/>
    <w:rsid w:val="00482DD8"/>
    <w:rsid w:val="00486520"/>
    <w:rsid w:val="00491B38"/>
    <w:rsid w:val="00492BC5"/>
    <w:rsid w:val="004964F1"/>
    <w:rsid w:val="00497CD2"/>
    <w:rsid w:val="004A16BC"/>
    <w:rsid w:val="004A2B94"/>
    <w:rsid w:val="004A2D05"/>
    <w:rsid w:val="004A3C2F"/>
    <w:rsid w:val="004A5096"/>
    <w:rsid w:val="004A6E52"/>
    <w:rsid w:val="004B0147"/>
    <w:rsid w:val="004B16B7"/>
    <w:rsid w:val="004B321D"/>
    <w:rsid w:val="004B339C"/>
    <w:rsid w:val="004B59E0"/>
    <w:rsid w:val="004B6F6A"/>
    <w:rsid w:val="004B7BDE"/>
    <w:rsid w:val="004B7C0C"/>
    <w:rsid w:val="004C2B1B"/>
    <w:rsid w:val="004C3898"/>
    <w:rsid w:val="004C6CE3"/>
    <w:rsid w:val="004C77CD"/>
    <w:rsid w:val="004D1D22"/>
    <w:rsid w:val="004D34E0"/>
    <w:rsid w:val="004D36B1"/>
    <w:rsid w:val="004D3CF7"/>
    <w:rsid w:val="004D5568"/>
    <w:rsid w:val="004D619B"/>
    <w:rsid w:val="004D7EBD"/>
    <w:rsid w:val="004E135B"/>
    <w:rsid w:val="004E2680"/>
    <w:rsid w:val="004E28F9"/>
    <w:rsid w:val="004E2C72"/>
    <w:rsid w:val="004E462E"/>
    <w:rsid w:val="004E56DC"/>
    <w:rsid w:val="004E65AA"/>
    <w:rsid w:val="004E7264"/>
    <w:rsid w:val="004E76F4"/>
    <w:rsid w:val="004F0B4E"/>
    <w:rsid w:val="004F0B6C"/>
    <w:rsid w:val="004F2078"/>
    <w:rsid w:val="004F4DA3"/>
    <w:rsid w:val="004F7A4A"/>
    <w:rsid w:val="00505FC1"/>
    <w:rsid w:val="00506557"/>
    <w:rsid w:val="0050677A"/>
    <w:rsid w:val="005108D8"/>
    <w:rsid w:val="005116F9"/>
    <w:rsid w:val="00512081"/>
    <w:rsid w:val="0051300F"/>
    <w:rsid w:val="005153A7"/>
    <w:rsid w:val="005159F5"/>
    <w:rsid w:val="00516CD1"/>
    <w:rsid w:val="005173BF"/>
    <w:rsid w:val="005177BC"/>
    <w:rsid w:val="005219CF"/>
    <w:rsid w:val="00521C53"/>
    <w:rsid w:val="00526A55"/>
    <w:rsid w:val="00530E53"/>
    <w:rsid w:val="0053402D"/>
    <w:rsid w:val="00534B59"/>
    <w:rsid w:val="00536759"/>
    <w:rsid w:val="00537C62"/>
    <w:rsid w:val="00543038"/>
    <w:rsid w:val="00544E17"/>
    <w:rsid w:val="005450FF"/>
    <w:rsid w:val="00546970"/>
    <w:rsid w:val="00554E19"/>
    <w:rsid w:val="00555F06"/>
    <w:rsid w:val="00556504"/>
    <w:rsid w:val="00561052"/>
    <w:rsid w:val="0056121F"/>
    <w:rsid w:val="00562A4D"/>
    <w:rsid w:val="00564D17"/>
    <w:rsid w:val="0057098C"/>
    <w:rsid w:val="00571E06"/>
    <w:rsid w:val="00572505"/>
    <w:rsid w:val="00573DCD"/>
    <w:rsid w:val="00577CC6"/>
    <w:rsid w:val="00580B63"/>
    <w:rsid w:val="00582364"/>
    <w:rsid w:val="00582809"/>
    <w:rsid w:val="00583F48"/>
    <w:rsid w:val="0058798C"/>
    <w:rsid w:val="005900FA"/>
    <w:rsid w:val="005935A4"/>
    <w:rsid w:val="005948C2"/>
    <w:rsid w:val="0059494D"/>
    <w:rsid w:val="00594DF9"/>
    <w:rsid w:val="00595DCA"/>
    <w:rsid w:val="00595E08"/>
    <w:rsid w:val="0059779B"/>
    <w:rsid w:val="005A0BAB"/>
    <w:rsid w:val="005A209A"/>
    <w:rsid w:val="005A36A4"/>
    <w:rsid w:val="005A662D"/>
    <w:rsid w:val="005B1409"/>
    <w:rsid w:val="005B2D17"/>
    <w:rsid w:val="005B35D7"/>
    <w:rsid w:val="005B392A"/>
    <w:rsid w:val="005B3AA3"/>
    <w:rsid w:val="005B4C93"/>
    <w:rsid w:val="005B6F83"/>
    <w:rsid w:val="005B72D8"/>
    <w:rsid w:val="005C74FB"/>
    <w:rsid w:val="005D1602"/>
    <w:rsid w:val="005D46E2"/>
    <w:rsid w:val="005D5247"/>
    <w:rsid w:val="005D65AA"/>
    <w:rsid w:val="005D68E8"/>
    <w:rsid w:val="005E0E9A"/>
    <w:rsid w:val="005E1174"/>
    <w:rsid w:val="005E198D"/>
    <w:rsid w:val="005E23B7"/>
    <w:rsid w:val="005E385F"/>
    <w:rsid w:val="005E5B81"/>
    <w:rsid w:val="005F0A3C"/>
    <w:rsid w:val="005F1D7A"/>
    <w:rsid w:val="005F2CB1"/>
    <w:rsid w:val="005F2F7F"/>
    <w:rsid w:val="005F3025"/>
    <w:rsid w:val="005F618C"/>
    <w:rsid w:val="005F6481"/>
    <w:rsid w:val="005F70BD"/>
    <w:rsid w:val="00600818"/>
    <w:rsid w:val="00601ACA"/>
    <w:rsid w:val="0060283C"/>
    <w:rsid w:val="00604F14"/>
    <w:rsid w:val="00610E76"/>
    <w:rsid w:val="00611B83"/>
    <w:rsid w:val="00613257"/>
    <w:rsid w:val="00615ED7"/>
    <w:rsid w:val="00620A71"/>
    <w:rsid w:val="00620D80"/>
    <w:rsid w:val="00621255"/>
    <w:rsid w:val="006234A6"/>
    <w:rsid w:val="00625DB3"/>
    <w:rsid w:val="00626E8E"/>
    <w:rsid w:val="00630001"/>
    <w:rsid w:val="006311B3"/>
    <w:rsid w:val="00631342"/>
    <w:rsid w:val="0063284C"/>
    <w:rsid w:val="00632F8A"/>
    <w:rsid w:val="00636398"/>
    <w:rsid w:val="006368D3"/>
    <w:rsid w:val="006377EC"/>
    <w:rsid w:val="0064151F"/>
    <w:rsid w:val="00641533"/>
    <w:rsid w:val="0064208D"/>
    <w:rsid w:val="00643475"/>
    <w:rsid w:val="0064396A"/>
    <w:rsid w:val="00643A20"/>
    <w:rsid w:val="0064624E"/>
    <w:rsid w:val="006508A3"/>
    <w:rsid w:val="00650AB9"/>
    <w:rsid w:val="00650E73"/>
    <w:rsid w:val="00653728"/>
    <w:rsid w:val="00655733"/>
    <w:rsid w:val="00655ACD"/>
    <w:rsid w:val="00656A92"/>
    <w:rsid w:val="00656AAA"/>
    <w:rsid w:val="00656DDE"/>
    <w:rsid w:val="006573D9"/>
    <w:rsid w:val="00657760"/>
    <w:rsid w:val="0066011D"/>
    <w:rsid w:val="006607C0"/>
    <w:rsid w:val="006613A6"/>
    <w:rsid w:val="006627A2"/>
    <w:rsid w:val="00662936"/>
    <w:rsid w:val="006634E6"/>
    <w:rsid w:val="00664C04"/>
    <w:rsid w:val="006655EE"/>
    <w:rsid w:val="00667EE7"/>
    <w:rsid w:val="00670922"/>
    <w:rsid w:val="00670BE1"/>
    <w:rsid w:val="00671A2F"/>
    <w:rsid w:val="0067218F"/>
    <w:rsid w:val="00673B02"/>
    <w:rsid w:val="006741F2"/>
    <w:rsid w:val="00674CC3"/>
    <w:rsid w:val="00675C72"/>
    <w:rsid w:val="006771F9"/>
    <w:rsid w:val="006776D7"/>
    <w:rsid w:val="00681003"/>
    <w:rsid w:val="00681564"/>
    <w:rsid w:val="006817C9"/>
    <w:rsid w:val="00681BAC"/>
    <w:rsid w:val="00683ECE"/>
    <w:rsid w:val="00691760"/>
    <w:rsid w:val="006927BF"/>
    <w:rsid w:val="006935C9"/>
    <w:rsid w:val="00695FC2"/>
    <w:rsid w:val="00696199"/>
    <w:rsid w:val="00696324"/>
    <w:rsid w:val="00696949"/>
    <w:rsid w:val="00697052"/>
    <w:rsid w:val="006A46FB"/>
    <w:rsid w:val="006A5E28"/>
    <w:rsid w:val="006A5F0B"/>
    <w:rsid w:val="006A697B"/>
    <w:rsid w:val="006A7AFF"/>
    <w:rsid w:val="006B1816"/>
    <w:rsid w:val="006B2032"/>
    <w:rsid w:val="006B2099"/>
    <w:rsid w:val="006B2560"/>
    <w:rsid w:val="006B50CF"/>
    <w:rsid w:val="006C03B8"/>
    <w:rsid w:val="006C30E3"/>
    <w:rsid w:val="006C48A9"/>
    <w:rsid w:val="006C5EC9"/>
    <w:rsid w:val="006C6059"/>
    <w:rsid w:val="006C7522"/>
    <w:rsid w:val="006D275A"/>
    <w:rsid w:val="006D3CFD"/>
    <w:rsid w:val="006D6F08"/>
    <w:rsid w:val="006D7172"/>
    <w:rsid w:val="006E062C"/>
    <w:rsid w:val="006E1C2D"/>
    <w:rsid w:val="006E1C82"/>
    <w:rsid w:val="006E28B7"/>
    <w:rsid w:val="006E2A9B"/>
    <w:rsid w:val="006E2DE3"/>
    <w:rsid w:val="006E3310"/>
    <w:rsid w:val="006E4E39"/>
    <w:rsid w:val="006E565E"/>
    <w:rsid w:val="006E5A98"/>
    <w:rsid w:val="006E673D"/>
    <w:rsid w:val="006E6EDC"/>
    <w:rsid w:val="006E7B91"/>
    <w:rsid w:val="006E7D3B"/>
    <w:rsid w:val="006F1B70"/>
    <w:rsid w:val="006F24BE"/>
    <w:rsid w:val="006F31AE"/>
    <w:rsid w:val="006F341D"/>
    <w:rsid w:val="006F3CDE"/>
    <w:rsid w:val="006F58D4"/>
    <w:rsid w:val="006F6582"/>
    <w:rsid w:val="0070346E"/>
    <w:rsid w:val="00703CAB"/>
    <w:rsid w:val="00704EDB"/>
    <w:rsid w:val="00706101"/>
    <w:rsid w:val="00707072"/>
    <w:rsid w:val="00707D61"/>
    <w:rsid w:val="00711DE3"/>
    <w:rsid w:val="00712287"/>
    <w:rsid w:val="00712772"/>
    <w:rsid w:val="0071354E"/>
    <w:rsid w:val="007148D3"/>
    <w:rsid w:val="00714976"/>
    <w:rsid w:val="00715B9A"/>
    <w:rsid w:val="007170F6"/>
    <w:rsid w:val="00717DDB"/>
    <w:rsid w:val="00723312"/>
    <w:rsid w:val="007257D0"/>
    <w:rsid w:val="00726EA6"/>
    <w:rsid w:val="00727208"/>
    <w:rsid w:val="00727680"/>
    <w:rsid w:val="007336DE"/>
    <w:rsid w:val="00733827"/>
    <w:rsid w:val="007348B1"/>
    <w:rsid w:val="007362A6"/>
    <w:rsid w:val="00736D7D"/>
    <w:rsid w:val="00740E58"/>
    <w:rsid w:val="007412BC"/>
    <w:rsid w:val="007423E3"/>
    <w:rsid w:val="007445A0"/>
    <w:rsid w:val="0074524B"/>
    <w:rsid w:val="00747D8B"/>
    <w:rsid w:val="00750AB5"/>
    <w:rsid w:val="00751228"/>
    <w:rsid w:val="007544FE"/>
    <w:rsid w:val="00755DB3"/>
    <w:rsid w:val="007571E1"/>
    <w:rsid w:val="00757A16"/>
    <w:rsid w:val="007604B2"/>
    <w:rsid w:val="00760879"/>
    <w:rsid w:val="007647A0"/>
    <w:rsid w:val="00765281"/>
    <w:rsid w:val="007656A2"/>
    <w:rsid w:val="00766BAD"/>
    <w:rsid w:val="00770FED"/>
    <w:rsid w:val="007729A2"/>
    <w:rsid w:val="007752CC"/>
    <w:rsid w:val="007755F2"/>
    <w:rsid w:val="00776971"/>
    <w:rsid w:val="00780A80"/>
    <w:rsid w:val="0078177E"/>
    <w:rsid w:val="0078304C"/>
    <w:rsid w:val="00783673"/>
    <w:rsid w:val="00785490"/>
    <w:rsid w:val="007865CC"/>
    <w:rsid w:val="00791415"/>
    <w:rsid w:val="007925EA"/>
    <w:rsid w:val="00793CD8"/>
    <w:rsid w:val="007942E6"/>
    <w:rsid w:val="00795C92"/>
    <w:rsid w:val="00796231"/>
    <w:rsid w:val="00796C53"/>
    <w:rsid w:val="007A1CB3"/>
    <w:rsid w:val="007A306F"/>
    <w:rsid w:val="007A43A6"/>
    <w:rsid w:val="007A4451"/>
    <w:rsid w:val="007A58A6"/>
    <w:rsid w:val="007A6762"/>
    <w:rsid w:val="007B3D2D"/>
    <w:rsid w:val="007B41E8"/>
    <w:rsid w:val="007B439E"/>
    <w:rsid w:val="007B50AE"/>
    <w:rsid w:val="007B51DF"/>
    <w:rsid w:val="007C05DD"/>
    <w:rsid w:val="007C3D18"/>
    <w:rsid w:val="007C60BF"/>
    <w:rsid w:val="007C6A07"/>
    <w:rsid w:val="007C7212"/>
    <w:rsid w:val="007C75A1"/>
    <w:rsid w:val="007C77A5"/>
    <w:rsid w:val="007D04E5"/>
    <w:rsid w:val="007D5901"/>
    <w:rsid w:val="007D7526"/>
    <w:rsid w:val="007E27D9"/>
    <w:rsid w:val="007E358C"/>
    <w:rsid w:val="007E4610"/>
    <w:rsid w:val="007E4715"/>
    <w:rsid w:val="007E505B"/>
    <w:rsid w:val="007E7091"/>
    <w:rsid w:val="007F096D"/>
    <w:rsid w:val="007F159A"/>
    <w:rsid w:val="007F1D90"/>
    <w:rsid w:val="007F4450"/>
    <w:rsid w:val="007F4723"/>
    <w:rsid w:val="007F6AB2"/>
    <w:rsid w:val="0080245B"/>
    <w:rsid w:val="00802FCE"/>
    <w:rsid w:val="00803FAE"/>
    <w:rsid w:val="00804BF0"/>
    <w:rsid w:val="0080605F"/>
    <w:rsid w:val="00807786"/>
    <w:rsid w:val="00811FCB"/>
    <w:rsid w:val="008146A5"/>
    <w:rsid w:val="008158D6"/>
    <w:rsid w:val="00817196"/>
    <w:rsid w:val="008235DB"/>
    <w:rsid w:val="008241B3"/>
    <w:rsid w:val="00824AB4"/>
    <w:rsid w:val="00825C42"/>
    <w:rsid w:val="00825D25"/>
    <w:rsid w:val="00826F52"/>
    <w:rsid w:val="00827D6F"/>
    <w:rsid w:val="008376AC"/>
    <w:rsid w:val="00837919"/>
    <w:rsid w:val="00837A04"/>
    <w:rsid w:val="008433DD"/>
    <w:rsid w:val="008444E8"/>
    <w:rsid w:val="00844E80"/>
    <w:rsid w:val="00846FE7"/>
    <w:rsid w:val="0085382D"/>
    <w:rsid w:val="00854B89"/>
    <w:rsid w:val="00855D4E"/>
    <w:rsid w:val="00856911"/>
    <w:rsid w:val="00856C91"/>
    <w:rsid w:val="0085730F"/>
    <w:rsid w:val="00857EE1"/>
    <w:rsid w:val="00861503"/>
    <w:rsid w:val="00865676"/>
    <w:rsid w:val="008677FD"/>
    <w:rsid w:val="008706D4"/>
    <w:rsid w:val="00870F8A"/>
    <w:rsid w:val="008719A4"/>
    <w:rsid w:val="00871D23"/>
    <w:rsid w:val="0087406D"/>
    <w:rsid w:val="00874312"/>
    <w:rsid w:val="0087437C"/>
    <w:rsid w:val="00875B50"/>
    <w:rsid w:val="00875CD7"/>
    <w:rsid w:val="008769E3"/>
    <w:rsid w:val="00876B4D"/>
    <w:rsid w:val="00877F18"/>
    <w:rsid w:val="00880168"/>
    <w:rsid w:val="0088161F"/>
    <w:rsid w:val="00882E74"/>
    <w:rsid w:val="00885408"/>
    <w:rsid w:val="00885F1E"/>
    <w:rsid w:val="00887F5B"/>
    <w:rsid w:val="008941E3"/>
    <w:rsid w:val="00894A88"/>
    <w:rsid w:val="00895386"/>
    <w:rsid w:val="008969F4"/>
    <w:rsid w:val="008A21FF"/>
    <w:rsid w:val="008A2CE2"/>
    <w:rsid w:val="008A30AC"/>
    <w:rsid w:val="008A3BE2"/>
    <w:rsid w:val="008A44B8"/>
    <w:rsid w:val="008A51A8"/>
    <w:rsid w:val="008A54C7"/>
    <w:rsid w:val="008A68B5"/>
    <w:rsid w:val="008A77D8"/>
    <w:rsid w:val="008B0483"/>
    <w:rsid w:val="008B0D92"/>
    <w:rsid w:val="008B120C"/>
    <w:rsid w:val="008B3FC5"/>
    <w:rsid w:val="008B51A0"/>
    <w:rsid w:val="008B592A"/>
    <w:rsid w:val="008B71D1"/>
    <w:rsid w:val="008B7B5C"/>
    <w:rsid w:val="008C0C99"/>
    <w:rsid w:val="008C12D0"/>
    <w:rsid w:val="008C2017"/>
    <w:rsid w:val="008C39E0"/>
    <w:rsid w:val="008C4958"/>
    <w:rsid w:val="008C4999"/>
    <w:rsid w:val="008C4BAA"/>
    <w:rsid w:val="008C6AE8"/>
    <w:rsid w:val="008C7573"/>
    <w:rsid w:val="008C780A"/>
    <w:rsid w:val="008D00A5"/>
    <w:rsid w:val="008D34F1"/>
    <w:rsid w:val="008D34F2"/>
    <w:rsid w:val="008D39D8"/>
    <w:rsid w:val="008D55FA"/>
    <w:rsid w:val="008D6D1A"/>
    <w:rsid w:val="008D7D0A"/>
    <w:rsid w:val="008E065E"/>
    <w:rsid w:val="008E073D"/>
    <w:rsid w:val="008E0927"/>
    <w:rsid w:val="008E1146"/>
    <w:rsid w:val="008E1909"/>
    <w:rsid w:val="008F1EAB"/>
    <w:rsid w:val="008F33DC"/>
    <w:rsid w:val="008F4212"/>
    <w:rsid w:val="008F477F"/>
    <w:rsid w:val="008F6CFF"/>
    <w:rsid w:val="00902350"/>
    <w:rsid w:val="0090336B"/>
    <w:rsid w:val="00903982"/>
    <w:rsid w:val="00904736"/>
    <w:rsid w:val="00904952"/>
    <w:rsid w:val="009053AA"/>
    <w:rsid w:val="00905AEA"/>
    <w:rsid w:val="00906939"/>
    <w:rsid w:val="00910B7D"/>
    <w:rsid w:val="00911DFB"/>
    <w:rsid w:val="00913195"/>
    <w:rsid w:val="009139D9"/>
    <w:rsid w:val="00914AD8"/>
    <w:rsid w:val="00916079"/>
    <w:rsid w:val="00917CE9"/>
    <w:rsid w:val="00920BF2"/>
    <w:rsid w:val="00920CB6"/>
    <w:rsid w:val="009217F8"/>
    <w:rsid w:val="00922010"/>
    <w:rsid w:val="009227A9"/>
    <w:rsid w:val="00922A2A"/>
    <w:rsid w:val="009306EB"/>
    <w:rsid w:val="00931BD9"/>
    <w:rsid w:val="009325AD"/>
    <w:rsid w:val="009363C9"/>
    <w:rsid w:val="009368F3"/>
    <w:rsid w:val="009410B9"/>
    <w:rsid w:val="00941636"/>
    <w:rsid w:val="00943742"/>
    <w:rsid w:val="00945C05"/>
    <w:rsid w:val="00946945"/>
    <w:rsid w:val="00947713"/>
    <w:rsid w:val="00950044"/>
    <w:rsid w:val="00950DE7"/>
    <w:rsid w:val="00951FC2"/>
    <w:rsid w:val="00953920"/>
    <w:rsid w:val="00953D47"/>
    <w:rsid w:val="00954AE7"/>
    <w:rsid w:val="00955252"/>
    <w:rsid w:val="0095681E"/>
    <w:rsid w:val="009572D4"/>
    <w:rsid w:val="00961921"/>
    <w:rsid w:val="0096430A"/>
    <w:rsid w:val="0096554B"/>
    <w:rsid w:val="0096584A"/>
    <w:rsid w:val="00966690"/>
    <w:rsid w:val="00971F08"/>
    <w:rsid w:val="00975569"/>
    <w:rsid w:val="009756BF"/>
    <w:rsid w:val="0097603D"/>
    <w:rsid w:val="00976949"/>
    <w:rsid w:val="00976C81"/>
    <w:rsid w:val="00980477"/>
    <w:rsid w:val="009818BB"/>
    <w:rsid w:val="009847A0"/>
    <w:rsid w:val="00985253"/>
    <w:rsid w:val="009853B3"/>
    <w:rsid w:val="009867C7"/>
    <w:rsid w:val="00987A23"/>
    <w:rsid w:val="00990630"/>
    <w:rsid w:val="0099117B"/>
    <w:rsid w:val="00991761"/>
    <w:rsid w:val="00993AB3"/>
    <w:rsid w:val="00994DCA"/>
    <w:rsid w:val="00995A62"/>
    <w:rsid w:val="009960EC"/>
    <w:rsid w:val="009970DD"/>
    <w:rsid w:val="00997C5D"/>
    <w:rsid w:val="009A0FBA"/>
    <w:rsid w:val="009A1601"/>
    <w:rsid w:val="009A27E1"/>
    <w:rsid w:val="009A3BB6"/>
    <w:rsid w:val="009A462D"/>
    <w:rsid w:val="009A5CBA"/>
    <w:rsid w:val="009B1F30"/>
    <w:rsid w:val="009B3596"/>
    <w:rsid w:val="009B3AC2"/>
    <w:rsid w:val="009B44D8"/>
    <w:rsid w:val="009B4DF4"/>
    <w:rsid w:val="009B564E"/>
    <w:rsid w:val="009B5BE3"/>
    <w:rsid w:val="009B7E87"/>
    <w:rsid w:val="009C0169"/>
    <w:rsid w:val="009C09CF"/>
    <w:rsid w:val="009C149D"/>
    <w:rsid w:val="009C166E"/>
    <w:rsid w:val="009C175E"/>
    <w:rsid w:val="009C26A4"/>
    <w:rsid w:val="009C403E"/>
    <w:rsid w:val="009D3544"/>
    <w:rsid w:val="009D4FB4"/>
    <w:rsid w:val="009D4FF0"/>
    <w:rsid w:val="009D703C"/>
    <w:rsid w:val="009D718F"/>
    <w:rsid w:val="009D73D1"/>
    <w:rsid w:val="009E068F"/>
    <w:rsid w:val="009E14E0"/>
    <w:rsid w:val="009E173D"/>
    <w:rsid w:val="009E1F82"/>
    <w:rsid w:val="009E28F9"/>
    <w:rsid w:val="009E35DB"/>
    <w:rsid w:val="009E47A3"/>
    <w:rsid w:val="009F08F3"/>
    <w:rsid w:val="009F2D23"/>
    <w:rsid w:val="009F344F"/>
    <w:rsid w:val="009F5772"/>
    <w:rsid w:val="009F62E1"/>
    <w:rsid w:val="00A031D8"/>
    <w:rsid w:val="00A04366"/>
    <w:rsid w:val="00A048A8"/>
    <w:rsid w:val="00A04F49"/>
    <w:rsid w:val="00A067B5"/>
    <w:rsid w:val="00A10EB1"/>
    <w:rsid w:val="00A13E54"/>
    <w:rsid w:val="00A13ECD"/>
    <w:rsid w:val="00A17F63"/>
    <w:rsid w:val="00A20DE2"/>
    <w:rsid w:val="00A2193B"/>
    <w:rsid w:val="00A2351A"/>
    <w:rsid w:val="00A25186"/>
    <w:rsid w:val="00A25C5B"/>
    <w:rsid w:val="00A264A9"/>
    <w:rsid w:val="00A26DCF"/>
    <w:rsid w:val="00A27785"/>
    <w:rsid w:val="00A30187"/>
    <w:rsid w:val="00A31D7A"/>
    <w:rsid w:val="00A320C8"/>
    <w:rsid w:val="00A337B5"/>
    <w:rsid w:val="00A34049"/>
    <w:rsid w:val="00A3448A"/>
    <w:rsid w:val="00A36297"/>
    <w:rsid w:val="00A37DAA"/>
    <w:rsid w:val="00A41DAC"/>
    <w:rsid w:val="00A41E2B"/>
    <w:rsid w:val="00A43CA4"/>
    <w:rsid w:val="00A45B74"/>
    <w:rsid w:val="00A52E1D"/>
    <w:rsid w:val="00A53883"/>
    <w:rsid w:val="00A57BAA"/>
    <w:rsid w:val="00A61499"/>
    <w:rsid w:val="00A62A77"/>
    <w:rsid w:val="00A63483"/>
    <w:rsid w:val="00A63F61"/>
    <w:rsid w:val="00A65506"/>
    <w:rsid w:val="00A657D7"/>
    <w:rsid w:val="00A660AC"/>
    <w:rsid w:val="00A6728E"/>
    <w:rsid w:val="00A67E6C"/>
    <w:rsid w:val="00A71B99"/>
    <w:rsid w:val="00A739D0"/>
    <w:rsid w:val="00A73D3C"/>
    <w:rsid w:val="00A761D4"/>
    <w:rsid w:val="00A77376"/>
    <w:rsid w:val="00A77D98"/>
    <w:rsid w:val="00A77EC4"/>
    <w:rsid w:val="00A81B66"/>
    <w:rsid w:val="00A82363"/>
    <w:rsid w:val="00A83BEC"/>
    <w:rsid w:val="00A92879"/>
    <w:rsid w:val="00A93A50"/>
    <w:rsid w:val="00A9442A"/>
    <w:rsid w:val="00A97E34"/>
    <w:rsid w:val="00A97E88"/>
    <w:rsid w:val="00AA016F"/>
    <w:rsid w:val="00AA0F6C"/>
    <w:rsid w:val="00AA1ED6"/>
    <w:rsid w:val="00AA2A74"/>
    <w:rsid w:val="00AA51D6"/>
    <w:rsid w:val="00AA7D90"/>
    <w:rsid w:val="00AB0BC8"/>
    <w:rsid w:val="00AB11CA"/>
    <w:rsid w:val="00AB14D9"/>
    <w:rsid w:val="00AB3B9B"/>
    <w:rsid w:val="00AB4AB8"/>
    <w:rsid w:val="00AB655E"/>
    <w:rsid w:val="00AC007F"/>
    <w:rsid w:val="00AC093B"/>
    <w:rsid w:val="00AC2A75"/>
    <w:rsid w:val="00AC2ECD"/>
    <w:rsid w:val="00AC30D6"/>
    <w:rsid w:val="00AC3119"/>
    <w:rsid w:val="00AC49FB"/>
    <w:rsid w:val="00AC4FA7"/>
    <w:rsid w:val="00AC5198"/>
    <w:rsid w:val="00AC5A10"/>
    <w:rsid w:val="00AC79B2"/>
    <w:rsid w:val="00AD0AA3"/>
    <w:rsid w:val="00AD1BF7"/>
    <w:rsid w:val="00AD2E50"/>
    <w:rsid w:val="00AD3F94"/>
    <w:rsid w:val="00AD4A5A"/>
    <w:rsid w:val="00AD5A77"/>
    <w:rsid w:val="00AD5EFE"/>
    <w:rsid w:val="00AE27AC"/>
    <w:rsid w:val="00AE40E0"/>
    <w:rsid w:val="00AE4759"/>
    <w:rsid w:val="00AE4DBA"/>
    <w:rsid w:val="00AE4F07"/>
    <w:rsid w:val="00AE53DB"/>
    <w:rsid w:val="00AE6986"/>
    <w:rsid w:val="00AE7C43"/>
    <w:rsid w:val="00AF05C4"/>
    <w:rsid w:val="00AF1C5D"/>
    <w:rsid w:val="00AF27D1"/>
    <w:rsid w:val="00AF42D7"/>
    <w:rsid w:val="00AF5AA6"/>
    <w:rsid w:val="00B006FE"/>
    <w:rsid w:val="00B007CB"/>
    <w:rsid w:val="00B00DC9"/>
    <w:rsid w:val="00B0113E"/>
    <w:rsid w:val="00B02AA9"/>
    <w:rsid w:val="00B02FA3"/>
    <w:rsid w:val="00B03130"/>
    <w:rsid w:val="00B05084"/>
    <w:rsid w:val="00B05FAD"/>
    <w:rsid w:val="00B12A0F"/>
    <w:rsid w:val="00B157F9"/>
    <w:rsid w:val="00B20256"/>
    <w:rsid w:val="00B20D09"/>
    <w:rsid w:val="00B231A2"/>
    <w:rsid w:val="00B23FE0"/>
    <w:rsid w:val="00B2763F"/>
    <w:rsid w:val="00B27AAC"/>
    <w:rsid w:val="00B27F5C"/>
    <w:rsid w:val="00B30929"/>
    <w:rsid w:val="00B30A8E"/>
    <w:rsid w:val="00B321D2"/>
    <w:rsid w:val="00B36395"/>
    <w:rsid w:val="00B372AA"/>
    <w:rsid w:val="00B40445"/>
    <w:rsid w:val="00B409E0"/>
    <w:rsid w:val="00B41888"/>
    <w:rsid w:val="00B41A3C"/>
    <w:rsid w:val="00B42415"/>
    <w:rsid w:val="00B427F3"/>
    <w:rsid w:val="00B45A52"/>
    <w:rsid w:val="00B46175"/>
    <w:rsid w:val="00B4672F"/>
    <w:rsid w:val="00B51F8A"/>
    <w:rsid w:val="00B52548"/>
    <w:rsid w:val="00B548B7"/>
    <w:rsid w:val="00B55D6D"/>
    <w:rsid w:val="00B6399C"/>
    <w:rsid w:val="00B65DEB"/>
    <w:rsid w:val="00B65F47"/>
    <w:rsid w:val="00B664C7"/>
    <w:rsid w:val="00B66D52"/>
    <w:rsid w:val="00B70AD8"/>
    <w:rsid w:val="00B71159"/>
    <w:rsid w:val="00B739F6"/>
    <w:rsid w:val="00B77D86"/>
    <w:rsid w:val="00B818BA"/>
    <w:rsid w:val="00B81A6C"/>
    <w:rsid w:val="00B82331"/>
    <w:rsid w:val="00B831E1"/>
    <w:rsid w:val="00B8515D"/>
    <w:rsid w:val="00B85DE5"/>
    <w:rsid w:val="00B86A7B"/>
    <w:rsid w:val="00B87169"/>
    <w:rsid w:val="00B87EDA"/>
    <w:rsid w:val="00B90C1E"/>
    <w:rsid w:val="00B90F73"/>
    <w:rsid w:val="00B93B59"/>
    <w:rsid w:val="00B9406A"/>
    <w:rsid w:val="00B94A08"/>
    <w:rsid w:val="00B94CF0"/>
    <w:rsid w:val="00B95E27"/>
    <w:rsid w:val="00BA2280"/>
    <w:rsid w:val="00BA2A08"/>
    <w:rsid w:val="00BA2BA7"/>
    <w:rsid w:val="00BA2E39"/>
    <w:rsid w:val="00BA56D2"/>
    <w:rsid w:val="00BA76E0"/>
    <w:rsid w:val="00BB05C7"/>
    <w:rsid w:val="00BB2A25"/>
    <w:rsid w:val="00BB46FE"/>
    <w:rsid w:val="00BB51E9"/>
    <w:rsid w:val="00BC0FDC"/>
    <w:rsid w:val="00BC1A9D"/>
    <w:rsid w:val="00BC2949"/>
    <w:rsid w:val="00BC3053"/>
    <w:rsid w:val="00BC4D2E"/>
    <w:rsid w:val="00BC63DB"/>
    <w:rsid w:val="00BC702D"/>
    <w:rsid w:val="00BC74ED"/>
    <w:rsid w:val="00BC7FE3"/>
    <w:rsid w:val="00BD2AC9"/>
    <w:rsid w:val="00BD35FA"/>
    <w:rsid w:val="00BD48AC"/>
    <w:rsid w:val="00BD5F1A"/>
    <w:rsid w:val="00BE1131"/>
    <w:rsid w:val="00BE1234"/>
    <w:rsid w:val="00BE2FA6"/>
    <w:rsid w:val="00BE333F"/>
    <w:rsid w:val="00BE4D2A"/>
    <w:rsid w:val="00BE7406"/>
    <w:rsid w:val="00BE7603"/>
    <w:rsid w:val="00BF3279"/>
    <w:rsid w:val="00BF436F"/>
    <w:rsid w:val="00BF63F5"/>
    <w:rsid w:val="00BF74C7"/>
    <w:rsid w:val="00C015F1"/>
    <w:rsid w:val="00C01F33"/>
    <w:rsid w:val="00C02CC6"/>
    <w:rsid w:val="00C040F7"/>
    <w:rsid w:val="00C044AB"/>
    <w:rsid w:val="00C046D7"/>
    <w:rsid w:val="00C05706"/>
    <w:rsid w:val="00C06E42"/>
    <w:rsid w:val="00C07377"/>
    <w:rsid w:val="00C10478"/>
    <w:rsid w:val="00C10C14"/>
    <w:rsid w:val="00C12107"/>
    <w:rsid w:val="00C14D4B"/>
    <w:rsid w:val="00C154BB"/>
    <w:rsid w:val="00C15F2B"/>
    <w:rsid w:val="00C164E5"/>
    <w:rsid w:val="00C16E9F"/>
    <w:rsid w:val="00C251F1"/>
    <w:rsid w:val="00C268E6"/>
    <w:rsid w:val="00C279B5"/>
    <w:rsid w:val="00C27A24"/>
    <w:rsid w:val="00C27C45"/>
    <w:rsid w:val="00C3719D"/>
    <w:rsid w:val="00C37CB2"/>
    <w:rsid w:val="00C4669B"/>
    <w:rsid w:val="00C473A5"/>
    <w:rsid w:val="00C54995"/>
    <w:rsid w:val="00C54D41"/>
    <w:rsid w:val="00C55AA7"/>
    <w:rsid w:val="00C60783"/>
    <w:rsid w:val="00C64672"/>
    <w:rsid w:val="00C70697"/>
    <w:rsid w:val="00C706AA"/>
    <w:rsid w:val="00C72093"/>
    <w:rsid w:val="00C72E08"/>
    <w:rsid w:val="00C72EF4"/>
    <w:rsid w:val="00C744FE"/>
    <w:rsid w:val="00C75195"/>
    <w:rsid w:val="00C7586E"/>
    <w:rsid w:val="00C75D2F"/>
    <w:rsid w:val="00C767BE"/>
    <w:rsid w:val="00C76E3C"/>
    <w:rsid w:val="00C813E6"/>
    <w:rsid w:val="00C81568"/>
    <w:rsid w:val="00C842D0"/>
    <w:rsid w:val="00C87156"/>
    <w:rsid w:val="00C9027A"/>
    <w:rsid w:val="00C9068E"/>
    <w:rsid w:val="00C90C40"/>
    <w:rsid w:val="00C93814"/>
    <w:rsid w:val="00C93C4B"/>
    <w:rsid w:val="00C944AB"/>
    <w:rsid w:val="00C95B40"/>
    <w:rsid w:val="00CA1ED8"/>
    <w:rsid w:val="00CB1F63"/>
    <w:rsid w:val="00CB7170"/>
    <w:rsid w:val="00CC040E"/>
    <w:rsid w:val="00CC0729"/>
    <w:rsid w:val="00CC0F2A"/>
    <w:rsid w:val="00CC111F"/>
    <w:rsid w:val="00CC1E6F"/>
    <w:rsid w:val="00CC2011"/>
    <w:rsid w:val="00CC3EA0"/>
    <w:rsid w:val="00CC4D6E"/>
    <w:rsid w:val="00CC7B45"/>
    <w:rsid w:val="00CD092D"/>
    <w:rsid w:val="00CD1188"/>
    <w:rsid w:val="00CD14EB"/>
    <w:rsid w:val="00CD2D8A"/>
    <w:rsid w:val="00CD2ED1"/>
    <w:rsid w:val="00CD337B"/>
    <w:rsid w:val="00CD46A3"/>
    <w:rsid w:val="00CD5B06"/>
    <w:rsid w:val="00CE0424"/>
    <w:rsid w:val="00CE62A0"/>
    <w:rsid w:val="00CE7561"/>
    <w:rsid w:val="00CF1354"/>
    <w:rsid w:val="00CF1878"/>
    <w:rsid w:val="00CF3B1F"/>
    <w:rsid w:val="00CF3BF6"/>
    <w:rsid w:val="00CF625B"/>
    <w:rsid w:val="00CF687E"/>
    <w:rsid w:val="00D0349B"/>
    <w:rsid w:val="00D05C05"/>
    <w:rsid w:val="00D070E3"/>
    <w:rsid w:val="00D10249"/>
    <w:rsid w:val="00D115C3"/>
    <w:rsid w:val="00D11897"/>
    <w:rsid w:val="00D13135"/>
    <w:rsid w:val="00D13E4E"/>
    <w:rsid w:val="00D15856"/>
    <w:rsid w:val="00D2354B"/>
    <w:rsid w:val="00D239A7"/>
    <w:rsid w:val="00D23F47"/>
    <w:rsid w:val="00D244CF"/>
    <w:rsid w:val="00D26C2C"/>
    <w:rsid w:val="00D27178"/>
    <w:rsid w:val="00D36E71"/>
    <w:rsid w:val="00D37D87"/>
    <w:rsid w:val="00D40B33"/>
    <w:rsid w:val="00D4318F"/>
    <w:rsid w:val="00D431BA"/>
    <w:rsid w:val="00D438BF"/>
    <w:rsid w:val="00D440BC"/>
    <w:rsid w:val="00D440F8"/>
    <w:rsid w:val="00D469A4"/>
    <w:rsid w:val="00D4718B"/>
    <w:rsid w:val="00D54042"/>
    <w:rsid w:val="00D546FF"/>
    <w:rsid w:val="00D55AD5"/>
    <w:rsid w:val="00D55DFA"/>
    <w:rsid w:val="00D576CA"/>
    <w:rsid w:val="00D61AF5"/>
    <w:rsid w:val="00D63852"/>
    <w:rsid w:val="00D652B5"/>
    <w:rsid w:val="00D66155"/>
    <w:rsid w:val="00D666B8"/>
    <w:rsid w:val="00D708B0"/>
    <w:rsid w:val="00D739B7"/>
    <w:rsid w:val="00D77B1D"/>
    <w:rsid w:val="00D8021F"/>
    <w:rsid w:val="00D80383"/>
    <w:rsid w:val="00D823C6"/>
    <w:rsid w:val="00D8327F"/>
    <w:rsid w:val="00D856F6"/>
    <w:rsid w:val="00D86CA3"/>
    <w:rsid w:val="00D871CE"/>
    <w:rsid w:val="00D8758D"/>
    <w:rsid w:val="00D904F8"/>
    <w:rsid w:val="00D90977"/>
    <w:rsid w:val="00D9196D"/>
    <w:rsid w:val="00D92982"/>
    <w:rsid w:val="00D96F33"/>
    <w:rsid w:val="00D970BD"/>
    <w:rsid w:val="00D97B26"/>
    <w:rsid w:val="00DA23CC"/>
    <w:rsid w:val="00DA305E"/>
    <w:rsid w:val="00DA3204"/>
    <w:rsid w:val="00DA5417"/>
    <w:rsid w:val="00DA56E8"/>
    <w:rsid w:val="00DA67A2"/>
    <w:rsid w:val="00DB0A9F"/>
    <w:rsid w:val="00DB0B44"/>
    <w:rsid w:val="00DB377D"/>
    <w:rsid w:val="00DB58FA"/>
    <w:rsid w:val="00DC2D36"/>
    <w:rsid w:val="00DC2D60"/>
    <w:rsid w:val="00DC357B"/>
    <w:rsid w:val="00DC53EF"/>
    <w:rsid w:val="00DD1B77"/>
    <w:rsid w:val="00DD1BD0"/>
    <w:rsid w:val="00DD36AA"/>
    <w:rsid w:val="00DD38C5"/>
    <w:rsid w:val="00DD5136"/>
    <w:rsid w:val="00DD636F"/>
    <w:rsid w:val="00DE0E01"/>
    <w:rsid w:val="00DE0E83"/>
    <w:rsid w:val="00DE5608"/>
    <w:rsid w:val="00DE58D0"/>
    <w:rsid w:val="00DE654F"/>
    <w:rsid w:val="00DE6742"/>
    <w:rsid w:val="00DF0B6E"/>
    <w:rsid w:val="00DF15E0"/>
    <w:rsid w:val="00DF34E5"/>
    <w:rsid w:val="00DF37A0"/>
    <w:rsid w:val="00DF4096"/>
    <w:rsid w:val="00E0164A"/>
    <w:rsid w:val="00E01B03"/>
    <w:rsid w:val="00E110E7"/>
    <w:rsid w:val="00E11B20"/>
    <w:rsid w:val="00E12562"/>
    <w:rsid w:val="00E127A9"/>
    <w:rsid w:val="00E14ACE"/>
    <w:rsid w:val="00E17FA2"/>
    <w:rsid w:val="00E21E09"/>
    <w:rsid w:val="00E22330"/>
    <w:rsid w:val="00E30208"/>
    <w:rsid w:val="00E30AA7"/>
    <w:rsid w:val="00E30B5A"/>
    <w:rsid w:val="00E3123D"/>
    <w:rsid w:val="00E31461"/>
    <w:rsid w:val="00E31D43"/>
    <w:rsid w:val="00E32608"/>
    <w:rsid w:val="00E34188"/>
    <w:rsid w:val="00E34B6E"/>
    <w:rsid w:val="00E35559"/>
    <w:rsid w:val="00E35991"/>
    <w:rsid w:val="00E3723A"/>
    <w:rsid w:val="00E37860"/>
    <w:rsid w:val="00E425AE"/>
    <w:rsid w:val="00E446F1"/>
    <w:rsid w:val="00E46886"/>
    <w:rsid w:val="00E47AEF"/>
    <w:rsid w:val="00E53B75"/>
    <w:rsid w:val="00E54E3B"/>
    <w:rsid w:val="00E572AC"/>
    <w:rsid w:val="00E57565"/>
    <w:rsid w:val="00E61C8C"/>
    <w:rsid w:val="00E63299"/>
    <w:rsid w:val="00E63838"/>
    <w:rsid w:val="00E64434"/>
    <w:rsid w:val="00E64DE3"/>
    <w:rsid w:val="00E67C51"/>
    <w:rsid w:val="00E72EFC"/>
    <w:rsid w:val="00E758EC"/>
    <w:rsid w:val="00E8006E"/>
    <w:rsid w:val="00E8234C"/>
    <w:rsid w:val="00E83AA9"/>
    <w:rsid w:val="00E83E8F"/>
    <w:rsid w:val="00E84913"/>
    <w:rsid w:val="00E84A71"/>
    <w:rsid w:val="00E85928"/>
    <w:rsid w:val="00E873C9"/>
    <w:rsid w:val="00E87822"/>
    <w:rsid w:val="00E90395"/>
    <w:rsid w:val="00E90E49"/>
    <w:rsid w:val="00E917F9"/>
    <w:rsid w:val="00E9291C"/>
    <w:rsid w:val="00E93FFE"/>
    <w:rsid w:val="00E94F8A"/>
    <w:rsid w:val="00E97096"/>
    <w:rsid w:val="00E97C92"/>
    <w:rsid w:val="00EA399F"/>
    <w:rsid w:val="00EA7593"/>
    <w:rsid w:val="00EA7A41"/>
    <w:rsid w:val="00EB077B"/>
    <w:rsid w:val="00EB0D28"/>
    <w:rsid w:val="00EB32AC"/>
    <w:rsid w:val="00EB3343"/>
    <w:rsid w:val="00EB4EA2"/>
    <w:rsid w:val="00EC100B"/>
    <w:rsid w:val="00EC245D"/>
    <w:rsid w:val="00EC24D5"/>
    <w:rsid w:val="00EC27C6"/>
    <w:rsid w:val="00EC4207"/>
    <w:rsid w:val="00EC5653"/>
    <w:rsid w:val="00EC71CE"/>
    <w:rsid w:val="00EC7355"/>
    <w:rsid w:val="00EC7FE1"/>
    <w:rsid w:val="00ED079A"/>
    <w:rsid w:val="00ED1006"/>
    <w:rsid w:val="00ED1188"/>
    <w:rsid w:val="00ED7874"/>
    <w:rsid w:val="00EE1CD7"/>
    <w:rsid w:val="00EE1E98"/>
    <w:rsid w:val="00EE3B6B"/>
    <w:rsid w:val="00EE3BB8"/>
    <w:rsid w:val="00EE74EF"/>
    <w:rsid w:val="00EF18FE"/>
    <w:rsid w:val="00EF194A"/>
    <w:rsid w:val="00EF22EF"/>
    <w:rsid w:val="00EF2A3F"/>
    <w:rsid w:val="00EF2EA4"/>
    <w:rsid w:val="00EF5787"/>
    <w:rsid w:val="00EF60D0"/>
    <w:rsid w:val="00F003AC"/>
    <w:rsid w:val="00F0468F"/>
    <w:rsid w:val="00F0528D"/>
    <w:rsid w:val="00F06C67"/>
    <w:rsid w:val="00F06DFD"/>
    <w:rsid w:val="00F071D1"/>
    <w:rsid w:val="00F07533"/>
    <w:rsid w:val="00F07FCE"/>
    <w:rsid w:val="00F10629"/>
    <w:rsid w:val="00F12F3F"/>
    <w:rsid w:val="00F15584"/>
    <w:rsid w:val="00F15FA5"/>
    <w:rsid w:val="00F209B7"/>
    <w:rsid w:val="00F20F5C"/>
    <w:rsid w:val="00F22A0E"/>
    <w:rsid w:val="00F2376F"/>
    <w:rsid w:val="00F243D8"/>
    <w:rsid w:val="00F26EE1"/>
    <w:rsid w:val="00F27E22"/>
    <w:rsid w:val="00F30828"/>
    <w:rsid w:val="00F313D6"/>
    <w:rsid w:val="00F33F28"/>
    <w:rsid w:val="00F358C1"/>
    <w:rsid w:val="00F370F5"/>
    <w:rsid w:val="00F40F0C"/>
    <w:rsid w:val="00F430FD"/>
    <w:rsid w:val="00F4684D"/>
    <w:rsid w:val="00F4766C"/>
    <w:rsid w:val="00F5015A"/>
    <w:rsid w:val="00F5060E"/>
    <w:rsid w:val="00F507D1"/>
    <w:rsid w:val="00F519CE"/>
    <w:rsid w:val="00F51ADA"/>
    <w:rsid w:val="00F573F4"/>
    <w:rsid w:val="00F60203"/>
    <w:rsid w:val="00F607C5"/>
    <w:rsid w:val="00F60DEA"/>
    <w:rsid w:val="00F61A24"/>
    <w:rsid w:val="00F6302A"/>
    <w:rsid w:val="00F63950"/>
    <w:rsid w:val="00F648CD"/>
    <w:rsid w:val="00F64C2B"/>
    <w:rsid w:val="00F651BE"/>
    <w:rsid w:val="00F67526"/>
    <w:rsid w:val="00F67F53"/>
    <w:rsid w:val="00F703BE"/>
    <w:rsid w:val="00F71F69"/>
    <w:rsid w:val="00F72B72"/>
    <w:rsid w:val="00F74BB9"/>
    <w:rsid w:val="00F74CED"/>
    <w:rsid w:val="00F75582"/>
    <w:rsid w:val="00F76375"/>
    <w:rsid w:val="00F76EFA"/>
    <w:rsid w:val="00F804BE"/>
    <w:rsid w:val="00F817CE"/>
    <w:rsid w:val="00F8456C"/>
    <w:rsid w:val="00F859D8"/>
    <w:rsid w:val="00F868F5"/>
    <w:rsid w:val="00F9056A"/>
    <w:rsid w:val="00F90F8D"/>
    <w:rsid w:val="00F912EC"/>
    <w:rsid w:val="00F91D1A"/>
    <w:rsid w:val="00F92782"/>
    <w:rsid w:val="00F93046"/>
    <w:rsid w:val="00F933FF"/>
    <w:rsid w:val="00F93AA9"/>
    <w:rsid w:val="00F96985"/>
    <w:rsid w:val="00F97838"/>
    <w:rsid w:val="00FA0360"/>
    <w:rsid w:val="00FA2BB3"/>
    <w:rsid w:val="00FA41D6"/>
    <w:rsid w:val="00FA437A"/>
    <w:rsid w:val="00FA5174"/>
    <w:rsid w:val="00FA5881"/>
    <w:rsid w:val="00FA5946"/>
    <w:rsid w:val="00FB0B04"/>
    <w:rsid w:val="00FB4C80"/>
    <w:rsid w:val="00FB5142"/>
    <w:rsid w:val="00FB5659"/>
    <w:rsid w:val="00FB6A6A"/>
    <w:rsid w:val="00FB7878"/>
    <w:rsid w:val="00FC01F7"/>
    <w:rsid w:val="00FC1586"/>
    <w:rsid w:val="00FC4436"/>
    <w:rsid w:val="00FC4DFA"/>
    <w:rsid w:val="00FC689F"/>
    <w:rsid w:val="00FC7429"/>
    <w:rsid w:val="00FD0499"/>
    <w:rsid w:val="00FD07F6"/>
    <w:rsid w:val="00FD1EC8"/>
    <w:rsid w:val="00FD47ED"/>
    <w:rsid w:val="00FD518F"/>
    <w:rsid w:val="00FD5BCE"/>
    <w:rsid w:val="00FD74DB"/>
    <w:rsid w:val="00FD7660"/>
    <w:rsid w:val="00FD7E3C"/>
    <w:rsid w:val="00FE0655"/>
    <w:rsid w:val="00FE0AB8"/>
    <w:rsid w:val="00FE2365"/>
    <w:rsid w:val="00FE37D7"/>
    <w:rsid w:val="00FE4C7B"/>
    <w:rsid w:val="00FE5381"/>
    <w:rsid w:val="00FE7336"/>
    <w:rsid w:val="00FE787C"/>
    <w:rsid w:val="00FF195C"/>
    <w:rsid w:val="00FF45A5"/>
    <w:rsid w:val="00FF4AC4"/>
    <w:rsid w:val="00FF5247"/>
    <w:rsid w:val="00FF5C91"/>
    <w:rsid w:val="00FF74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3384E976-37EB-475B-B875-814951793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14-e/Docs/R2-210493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38_series/38.875/38875-h00.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purl.org/dc/elements/1.1/"/>
    <ds:schemaRef ds:uri="http://purl.org/dc/terms/"/>
    <ds:schemaRef ds:uri="http://purl.org/dc/dcmitype/"/>
    <ds:schemaRef ds:uri="http://schemas.microsoft.com/office/infopath/2007/PartnerControls"/>
    <ds:schemaRef ds:uri="http://schemas.microsoft.com/office/2006/documentManagement/types"/>
    <ds:schemaRef ds:uri="2f282d3b-eb4a-4b09-b61f-b9593442e286"/>
    <ds:schemaRef ds:uri="http://schemas.microsoft.com/office/2006/metadata/properties"/>
    <ds:schemaRef ds:uri="9b239327-9e80-40e4-b1b7-4394fed77a33"/>
    <ds:schemaRef ds:uri="http://schemas.openxmlformats.org/package/2006/metadata/core-propertie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9BD9B83D-25DD-4B90-AC66-E2E5561D0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14427</TotalTime>
  <Pages>7</Pages>
  <Words>3787</Words>
  <Characters>19277</Characters>
  <Application>Microsoft Office Word</Application>
  <DocSecurity>0</DocSecurity>
  <Lines>410</Lines>
  <Paragraphs>230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22834</CharactersWithSpaces>
  <SharedDoc>false</SharedDoc>
  <HyperlinkBase/>
  <HLinks>
    <vt:vector size="42" baseType="variant">
      <vt:variant>
        <vt:i4>6422620</vt:i4>
      </vt:variant>
      <vt:variant>
        <vt:i4>36</vt:i4>
      </vt:variant>
      <vt:variant>
        <vt:i4>0</vt:i4>
      </vt:variant>
      <vt:variant>
        <vt:i4>5</vt:i4>
      </vt:variant>
      <vt:variant>
        <vt:lpwstr>https://www.3gpp.org/ftp/TSG_RAN/TSG_RAN/TSGR_89e/Docs/RP-201676.zip</vt:lpwstr>
      </vt:variant>
      <vt:variant>
        <vt:lpwstr/>
      </vt:variant>
      <vt:variant>
        <vt:i4>6488156</vt:i4>
      </vt:variant>
      <vt:variant>
        <vt:i4>33</vt:i4>
      </vt:variant>
      <vt:variant>
        <vt:i4>0</vt:i4>
      </vt:variant>
      <vt:variant>
        <vt:i4>5</vt:i4>
      </vt:variant>
      <vt:variant>
        <vt:lpwstr>https://www.3gpp.org/ftp/TSG_RAN/TSG_RAN/TSGR_89e/Docs/RP-201677.zip</vt:lpwstr>
      </vt:variant>
      <vt:variant>
        <vt:lpwstr/>
      </vt:variant>
      <vt:variant>
        <vt:i4>1245237</vt:i4>
      </vt:variant>
      <vt:variant>
        <vt:i4>29</vt:i4>
      </vt:variant>
      <vt:variant>
        <vt:i4>0</vt:i4>
      </vt:variant>
      <vt:variant>
        <vt:i4>5</vt:i4>
      </vt:variant>
      <vt:variant>
        <vt:lpwstr/>
      </vt:variant>
      <vt:variant>
        <vt:lpwstr>_Toc54010607</vt:lpwstr>
      </vt:variant>
      <vt:variant>
        <vt:i4>1179701</vt:i4>
      </vt:variant>
      <vt:variant>
        <vt:i4>26</vt:i4>
      </vt:variant>
      <vt:variant>
        <vt:i4>0</vt:i4>
      </vt:variant>
      <vt:variant>
        <vt:i4>5</vt:i4>
      </vt:variant>
      <vt:variant>
        <vt:lpwstr/>
      </vt:variant>
      <vt:variant>
        <vt:lpwstr>_Toc54010606</vt:lpwstr>
      </vt:variant>
      <vt:variant>
        <vt:i4>1441846</vt:i4>
      </vt:variant>
      <vt:variant>
        <vt:i4>20</vt:i4>
      </vt:variant>
      <vt:variant>
        <vt:i4>0</vt:i4>
      </vt:variant>
      <vt:variant>
        <vt:i4>5</vt:i4>
      </vt:variant>
      <vt:variant>
        <vt:lpwstr/>
      </vt:variant>
      <vt:variant>
        <vt:lpwstr>_Toc54042918</vt:lpwstr>
      </vt:variant>
      <vt:variant>
        <vt:i4>1638454</vt:i4>
      </vt:variant>
      <vt:variant>
        <vt:i4>17</vt:i4>
      </vt:variant>
      <vt:variant>
        <vt:i4>0</vt:i4>
      </vt:variant>
      <vt:variant>
        <vt:i4>5</vt:i4>
      </vt:variant>
      <vt:variant>
        <vt:lpwstr/>
      </vt:variant>
      <vt:variant>
        <vt:lpwstr>_Toc54042917</vt:lpwstr>
      </vt:variant>
      <vt:variant>
        <vt:i4>1572918</vt:i4>
      </vt:variant>
      <vt:variant>
        <vt:i4>14</vt:i4>
      </vt:variant>
      <vt:variant>
        <vt:i4>0</vt:i4>
      </vt:variant>
      <vt:variant>
        <vt:i4>5</vt:i4>
      </vt:variant>
      <vt:variant>
        <vt:lpwstr/>
      </vt:variant>
      <vt:variant>
        <vt:lpwstr>_Toc54042916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Tuomas Tirronen</dc:creator>
  <cp:keywords>3GPP; Ericsson; TDoc</cp:keywords>
  <dc:description/>
  <cp:lastModifiedBy>Tuomas Tirronen</cp:lastModifiedBy>
  <cp:revision>360</cp:revision>
  <cp:lastPrinted>2008-01-31T16:09:00Z</cp:lastPrinted>
  <dcterms:created xsi:type="dcterms:W3CDTF">2021-03-22T09:16:00Z</dcterms:created>
  <dcterms:modified xsi:type="dcterms:W3CDTF">2021-05-10T21:09:00Z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